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7B99" w:rsidRPr="003D7B99" w:rsidRDefault="003D7B99" w:rsidP="003D7B99">
      <w:pPr>
        <w:spacing w:after="0" w:line="240" w:lineRule="auto"/>
        <w:outlineLvl w:val="0"/>
        <w:rPr>
          <w:rFonts w:ascii="Arial" w:eastAsia="Times New Roman" w:hAnsi="Arial" w:cs="Arial"/>
          <w:b/>
          <w:bCs/>
          <w:color w:val="222222"/>
          <w:kern w:val="36"/>
          <w:sz w:val="66"/>
          <w:szCs w:val="66"/>
        </w:rPr>
      </w:pPr>
      <w:r w:rsidRPr="003D7B99">
        <w:rPr>
          <w:rFonts w:ascii="inherit" w:eastAsia="Times New Roman" w:hAnsi="inherit" w:cs="Arial"/>
          <w:color w:val="000000"/>
          <w:kern w:val="36"/>
          <w:sz w:val="66"/>
          <w:szCs w:val="66"/>
          <w:bdr w:val="none" w:sz="0" w:space="0" w:color="auto" w:frame="1"/>
        </w:rPr>
        <w:t>Assessment 1</w:t>
      </w:r>
    </w:p>
    <w:p w:rsidR="003D7B99" w:rsidRPr="003D7B99" w:rsidRDefault="003D7B99" w:rsidP="003D7B99">
      <w:pPr>
        <w:spacing w:after="0" w:line="240" w:lineRule="auto"/>
        <w:rPr>
          <w:rFonts w:ascii="Arial" w:eastAsia="Times New Roman" w:hAnsi="Arial" w:cs="Arial"/>
          <w:color w:val="222222"/>
          <w:sz w:val="26"/>
          <w:szCs w:val="26"/>
        </w:rPr>
      </w:pPr>
      <w:r w:rsidRPr="003D7B99">
        <w:rPr>
          <w:rFonts w:ascii="Arial" w:eastAsia="Times New Roman" w:hAnsi="Arial" w:cs="Arial"/>
          <w:color w:val="222222"/>
          <w:sz w:val="26"/>
          <w:szCs w:val="26"/>
        </w:rPr>
        <w:t> </w:t>
      </w:r>
    </w:p>
    <w:p w:rsidR="003D7B99" w:rsidRPr="003D7B99" w:rsidRDefault="003D7B99" w:rsidP="003D7B99">
      <w:pPr>
        <w:pBdr>
          <w:bottom w:val="single" w:sz="6" w:space="1" w:color="auto"/>
        </w:pBdr>
        <w:spacing w:after="0" w:line="240" w:lineRule="auto"/>
        <w:jc w:val="center"/>
        <w:rPr>
          <w:rFonts w:ascii="Arial" w:eastAsia="Times New Roman" w:hAnsi="Arial" w:cs="Arial"/>
          <w:vanish/>
          <w:sz w:val="16"/>
          <w:szCs w:val="16"/>
        </w:rPr>
      </w:pPr>
      <w:r w:rsidRPr="003D7B99">
        <w:rPr>
          <w:rFonts w:ascii="Arial" w:eastAsia="Times New Roman" w:hAnsi="Arial" w:cs="Arial"/>
          <w:vanish/>
          <w:sz w:val="16"/>
          <w:szCs w:val="16"/>
        </w:rPr>
        <w:t>Top of Form</w:t>
      </w:r>
    </w:p>
    <w:p w:rsidR="003D7B99" w:rsidRPr="003D7B99" w:rsidRDefault="003D7B99" w:rsidP="003D7B99">
      <w:pPr>
        <w:pBdr>
          <w:top w:val="single" w:sz="6" w:space="1" w:color="auto"/>
        </w:pBdr>
        <w:spacing w:after="0" w:line="240" w:lineRule="auto"/>
        <w:jc w:val="center"/>
        <w:rPr>
          <w:rFonts w:ascii="Arial" w:eastAsia="Times New Roman" w:hAnsi="Arial" w:cs="Arial"/>
          <w:vanish/>
          <w:sz w:val="16"/>
          <w:szCs w:val="16"/>
        </w:rPr>
      </w:pPr>
      <w:r w:rsidRPr="003D7B99">
        <w:rPr>
          <w:rFonts w:ascii="Arial" w:eastAsia="Times New Roman" w:hAnsi="Arial" w:cs="Arial"/>
          <w:vanish/>
          <w:sz w:val="16"/>
          <w:szCs w:val="16"/>
        </w:rPr>
        <w:t>Bottom of Form</w:t>
      </w:r>
    </w:p>
    <w:p w:rsidR="003D7B99" w:rsidRPr="003D7B99" w:rsidRDefault="003D7B99" w:rsidP="003D7B99">
      <w:pPr>
        <w:numPr>
          <w:ilvl w:val="0"/>
          <w:numId w:val="1"/>
        </w:numPr>
        <w:spacing w:after="0" w:line="240" w:lineRule="auto"/>
        <w:ind w:left="0"/>
        <w:rPr>
          <w:rFonts w:ascii="inherit" w:eastAsia="Times New Roman" w:hAnsi="inherit" w:cs="Arial"/>
          <w:color w:val="222222"/>
          <w:sz w:val="26"/>
          <w:szCs w:val="26"/>
        </w:rPr>
      </w:pPr>
      <w:hyperlink r:id="rId5" w:history="1">
        <w:r w:rsidRPr="003D7B99">
          <w:rPr>
            <w:rFonts w:ascii="inherit" w:eastAsia="Times New Roman" w:hAnsi="inherit" w:cs="Arial"/>
            <w:caps/>
            <w:color w:val="868686"/>
            <w:sz w:val="18"/>
            <w:szCs w:val="18"/>
            <w:bdr w:val="single" w:sz="6" w:space="6" w:color="E7E7E7" w:frame="1"/>
          </w:rPr>
          <w:t>PRINT</w:t>
        </w:r>
      </w:hyperlink>
    </w:p>
    <w:p w:rsidR="003D7B99" w:rsidRPr="003D7B99" w:rsidRDefault="003D7B99" w:rsidP="003D7B99">
      <w:pPr>
        <w:numPr>
          <w:ilvl w:val="0"/>
          <w:numId w:val="1"/>
        </w:numPr>
        <w:shd w:val="clear" w:color="auto" w:fill="FFFFFF"/>
        <w:spacing w:after="0" w:line="240" w:lineRule="auto"/>
        <w:ind w:left="0" w:right="45"/>
        <w:outlineLvl w:val="2"/>
        <w:rPr>
          <w:rFonts w:ascii="Arial" w:eastAsia="Times New Roman" w:hAnsi="Arial" w:cs="Arial"/>
          <w:b/>
          <w:bCs/>
          <w:color w:val="222222"/>
          <w:sz w:val="28"/>
          <w:szCs w:val="28"/>
        </w:rPr>
      </w:pPr>
      <w:r w:rsidRPr="003D7B99">
        <w:rPr>
          <w:rFonts w:ascii="Arial" w:eastAsia="Times New Roman" w:hAnsi="Arial" w:cs="Arial"/>
          <w:b/>
          <w:bCs/>
          <w:color w:val="000000"/>
          <w:sz w:val="35"/>
          <w:szCs w:val="35"/>
          <w:bdr w:val="none" w:sz="0" w:space="0" w:color="auto" w:frame="1"/>
        </w:rPr>
        <w:t>Dashboard Benchmark Evaluation</w:t>
      </w:r>
    </w:p>
    <w:p w:rsidR="003D7B99" w:rsidRPr="003D7B99" w:rsidRDefault="003D7B99" w:rsidP="003D7B99">
      <w:pPr>
        <w:numPr>
          <w:ilvl w:val="0"/>
          <w:numId w:val="1"/>
        </w:numPr>
        <w:spacing w:after="0" w:line="240" w:lineRule="auto"/>
        <w:ind w:left="0"/>
        <w:rPr>
          <w:rFonts w:ascii="inherit" w:eastAsia="Times New Roman" w:hAnsi="inherit" w:cs="Helvetica"/>
          <w:color w:val="222222"/>
          <w:sz w:val="26"/>
          <w:szCs w:val="26"/>
        </w:rPr>
      </w:pPr>
    </w:p>
    <w:p w:rsidR="003D7B99" w:rsidRPr="003D7B99" w:rsidRDefault="003D7B99" w:rsidP="003D7B99">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6" w:history="1">
        <w:r w:rsidRPr="003D7B99">
          <w:rPr>
            <w:rFonts w:ascii="inherit" w:eastAsia="Times New Roman" w:hAnsi="inherit" w:cs="Helvetica"/>
            <w:color w:val="2E91C2"/>
            <w:sz w:val="26"/>
            <w:szCs w:val="26"/>
            <w:bdr w:val="none" w:sz="0" w:space="0" w:color="auto" w:frame="1"/>
            <w:shd w:val="clear" w:color="auto" w:fill="FFFFFF"/>
          </w:rPr>
          <w:t>Details</w:t>
        </w:r>
      </w:hyperlink>
    </w:p>
    <w:p w:rsidR="003D7B99" w:rsidRPr="003D7B99" w:rsidRDefault="003D7B99" w:rsidP="003D7B99">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7" w:history="1">
        <w:r w:rsidRPr="003D7B99">
          <w:rPr>
            <w:rFonts w:ascii="inherit" w:eastAsia="Times New Roman" w:hAnsi="inherit" w:cs="Helvetica"/>
            <w:color w:val="6B6B6B"/>
            <w:sz w:val="26"/>
            <w:szCs w:val="26"/>
            <w:bdr w:val="none" w:sz="0" w:space="0" w:color="auto" w:frame="1"/>
            <w:shd w:val="clear" w:color="auto" w:fill="FFFFFF"/>
          </w:rPr>
          <w:t>Attempt 1</w:t>
        </w:r>
        <w:r w:rsidRPr="003D7B99">
          <w:rPr>
            <w:rFonts w:ascii="inherit" w:eastAsia="Times New Roman" w:hAnsi="inherit" w:cs="Helvetica"/>
            <w:i/>
            <w:iCs/>
            <w:color w:val="A8A8A8"/>
            <w:sz w:val="23"/>
            <w:szCs w:val="23"/>
            <w:bdr w:val="none" w:sz="0" w:space="0" w:color="auto" w:frame="1"/>
            <w:shd w:val="clear" w:color="auto" w:fill="FFFFFF"/>
          </w:rPr>
          <w:t>Available</w:t>
        </w:r>
      </w:hyperlink>
    </w:p>
    <w:p w:rsidR="003D7B99" w:rsidRPr="003D7B99" w:rsidRDefault="003D7B99" w:rsidP="003D7B99">
      <w:pPr>
        <w:numPr>
          <w:ilvl w:val="1"/>
          <w:numId w:val="1"/>
        </w:numPr>
        <w:pBdr>
          <w:left w:val="single" w:sz="6" w:space="0" w:color="CCCCCC"/>
        </w:pBdr>
        <w:spacing w:after="0" w:line="240" w:lineRule="auto"/>
        <w:ind w:left="0"/>
        <w:rPr>
          <w:rFonts w:ascii="inherit" w:eastAsia="Times New Roman" w:hAnsi="inherit" w:cs="Helvetica"/>
          <w:color w:val="222222"/>
          <w:sz w:val="26"/>
          <w:szCs w:val="26"/>
        </w:rPr>
      </w:pPr>
      <w:hyperlink r:id="rId8" w:history="1">
        <w:r w:rsidRPr="003D7B99">
          <w:rPr>
            <w:rFonts w:ascii="inherit" w:eastAsia="Times New Roman" w:hAnsi="inherit" w:cs="Helvetica"/>
            <w:color w:val="CCCCCC"/>
            <w:sz w:val="26"/>
            <w:szCs w:val="26"/>
            <w:bdr w:val="none" w:sz="0" w:space="0" w:color="auto" w:frame="1"/>
            <w:shd w:val="clear" w:color="auto" w:fill="FFFFFF"/>
          </w:rPr>
          <w:t>Attempt 2</w:t>
        </w:r>
        <w:r w:rsidRPr="003D7B99">
          <w:rPr>
            <w:rFonts w:ascii="inherit" w:eastAsia="Times New Roman" w:hAnsi="inherit" w:cs="Helvetica"/>
            <w:i/>
            <w:iCs/>
            <w:color w:val="A8A8A8"/>
            <w:sz w:val="2"/>
            <w:szCs w:val="2"/>
            <w:bdr w:val="none" w:sz="0" w:space="0" w:color="auto" w:frame="1"/>
            <w:shd w:val="clear" w:color="auto" w:fill="FFFFFF"/>
          </w:rPr>
          <w:t>NotAvailable</w:t>
        </w:r>
      </w:hyperlink>
    </w:p>
    <w:p w:rsidR="003D7B99" w:rsidRPr="003D7B99" w:rsidRDefault="003D7B99" w:rsidP="003D7B99">
      <w:pPr>
        <w:numPr>
          <w:ilvl w:val="1"/>
          <w:numId w:val="1"/>
        </w:numPr>
        <w:pBdr>
          <w:left w:val="single" w:sz="6" w:space="0" w:color="E1E1E1"/>
          <w:right w:val="single" w:sz="6" w:space="0" w:color="E1E1E1"/>
        </w:pBdr>
        <w:spacing w:after="0" w:line="240" w:lineRule="auto"/>
        <w:ind w:left="0"/>
        <w:rPr>
          <w:rFonts w:ascii="inherit" w:eastAsia="Times New Roman" w:hAnsi="inherit" w:cs="Helvetica"/>
          <w:color w:val="222222"/>
          <w:sz w:val="26"/>
          <w:szCs w:val="26"/>
        </w:rPr>
      </w:pPr>
      <w:hyperlink r:id="rId9" w:history="1">
        <w:r w:rsidRPr="003D7B99">
          <w:rPr>
            <w:rFonts w:ascii="inherit" w:eastAsia="Times New Roman" w:hAnsi="inherit" w:cs="Helvetica"/>
            <w:color w:val="CCCCCC"/>
            <w:sz w:val="26"/>
            <w:szCs w:val="26"/>
            <w:bdr w:val="none" w:sz="0" w:space="0" w:color="auto" w:frame="1"/>
            <w:shd w:val="clear" w:color="auto" w:fill="FFFFFF"/>
          </w:rPr>
          <w:t>Attempt 3</w:t>
        </w:r>
        <w:r w:rsidRPr="003D7B99">
          <w:rPr>
            <w:rFonts w:ascii="inherit" w:eastAsia="Times New Roman" w:hAnsi="inherit" w:cs="Helvetica"/>
            <w:i/>
            <w:iCs/>
            <w:color w:val="A8A8A8"/>
            <w:sz w:val="2"/>
            <w:szCs w:val="2"/>
            <w:bdr w:val="none" w:sz="0" w:space="0" w:color="auto" w:frame="1"/>
            <w:shd w:val="clear" w:color="auto" w:fill="FFFFFF"/>
          </w:rPr>
          <w:t>NotAvailable</w:t>
        </w:r>
      </w:hyperlink>
    </w:p>
    <w:p w:rsidR="003D7B99" w:rsidRPr="003D7B99" w:rsidRDefault="003D7B99" w:rsidP="003D7B99">
      <w:pPr>
        <w:numPr>
          <w:ilvl w:val="0"/>
          <w:numId w:val="1"/>
        </w:numPr>
        <w:pBdr>
          <w:top w:val="single" w:sz="6" w:space="23" w:color="CCCCCC"/>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0" w:history="1">
        <w:r w:rsidRPr="003D7B99">
          <w:rPr>
            <w:rFonts w:ascii="inherit" w:eastAsia="Times New Roman" w:hAnsi="inherit" w:cs="Arial"/>
            <w:color w:val="0000FF"/>
            <w:sz w:val="28"/>
            <w:szCs w:val="28"/>
            <w:u w:val="single"/>
            <w:bdr w:val="single" w:sz="6" w:space="8" w:color="2E91C2" w:frame="1"/>
            <w:shd w:val="clear" w:color="auto" w:fill="2E91C2"/>
          </w:rPr>
          <w:t>Toggle Drawer</w:t>
        </w:r>
      </w:hyperlink>
    </w:p>
    <w:p w:rsidR="003D7B99" w:rsidRPr="003D7B99" w:rsidRDefault="003D7B99" w:rsidP="003D7B99">
      <w:pPr>
        <w:shd w:val="clear" w:color="auto" w:fill="FFFFFF"/>
        <w:spacing w:after="0" w:line="240" w:lineRule="auto"/>
        <w:outlineLvl w:val="2"/>
        <w:rPr>
          <w:rFonts w:ascii="Arial" w:eastAsia="Times New Roman" w:hAnsi="Arial" w:cs="Arial"/>
          <w:color w:val="222222"/>
          <w:sz w:val="26"/>
          <w:szCs w:val="26"/>
        </w:rPr>
      </w:pPr>
      <w:r w:rsidRPr="003D7B99">
        <w:rPr>
          <w:rFonts w:ascii="Arial" w:eastAsia="Times New Roman" w:hAnsi="Arial" w:cs="Arial"/>
          <w:color w:val="FFFFFF"/>
          <w:sz w:val="26"/>
          <w:szCs w:val="26"/>
          <w:bdr w:val="none" w:sz="0" w:space="0" w:color="auto" w:frame="1"/>
        </w:rPr>
        <w:t>Overview</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Review the performance dashboard for a health care organization, as well as relevant local, state, and federal laws and policies. Then, write a report for senior leaders in the organization that communicates your analysis and evaluation of the current state of organizational performance, including a recommended metric to target for improvement.</w:t>
      </w:r>
    </w:p>
    <w:p w:rsidR="003D7B99" w:rsidRPr="003D7B99" w:rsidRDefault="003D7B99" w:rsidP="003D7B99">
      <w:pPr>
        <w:spacing w:after="0" w:line="240" w:lineRule="auto"/>
        <w:rPr>
          <w:rFonts w:ascii="inherit" w:eastAsia="Times New Roman" w:hAnsi="inherit" w:cs="Arial"/>
          <w:color w:val="222222"/>
          <w:sz w:val="26"/>
          <w:szCs w:val="26"/>
        </w:rPr>
      </w:pPr>
      <w:r w:rsidRPr="003D7B99">
        <w:rPr>
          <w:rFonts w:ascii="inherit" w:eastAsia="Times New Roman" w:hAnsi="inherit" w:cs="Arial"/>
          <w:i/>
          <w:iCs/>
          <w:color w:val="222222"/>
          <w:sz w:val="26"/>
          <w:szCs w:val="26"/>
          <w:bdr w:val="none" w:sz="0" w:space="0" w:color="auto" w:frame="1"/>
        </w:rPr>
        <w:t>Note:</w:t>
      </w:r>
      <w:r w:rsidRPr="003D7B99">
        <w:rPr>
          <w:rFonts w:ascii="inherit" w:eastAsia="Times New Roman" w:hAnsi="inherit" w:cs="Arial"/>
          <w:color w:val="222222"/>
          <w:sz w:val="26"/>
          <w:szCs w:val="26"/>
        </w:rPr>
        <w:t> Each assessment in this course builds on the work you completed in the previous assessment. Therefore, you must complete the assessments in this course in the order in which they are presented.</w:t>
      </w:r>
    </w:p>
    <w:p w:rsidR="003D7B99" w:rsidRPr="003D7B99" w:rsidRDefault="003D7B99" w:rsidP="003D7B99">
      <w:pPr>
        <w:pBdr>
          <w:top w:val="single" w:sz="6" w:space="23" w:color="CCCCCC"/>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1" w:history="1">
        <w:r w:rsidRPr="003D7B99">
          <w:rPr>
            <w:rFonts w:ascii="inherit" w:eastAsia="Times New Roman" w:hAnsi="inherit" w:cs="Arial"/>
            <w:caps/>
            <w:color w:val="999999"/>
            <w:spacing w:val="10"/>
            <w:sz w:val="18"/>
            <w:szCs w:val="18"/>
            <w:bdr w:val="single" w:sz="6" w:space="8" w:color="999999" w:frame="1"/>
            <w:shd w:val="clear" w:color="auto" w:fill="FFFFFF"/>
          </w:rPr>
          <w:t>SHOW LESS</w:t>
        </w:r>
      </w:hyperlink>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In the era of health care reform, many of the laws and policies set by government at the local, state, and federal levels have specific performance benchmarks related to care delivery outcomes that organizations must achieve. It is critical for organizational success that the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care team </w:t>
      </w:r>
      <w:proofErr w:type="gramStart"/>
      <w:r w:rsidRPr="003D7B99">
        <w:rPr>
          <w:rFonts w:ascii="inherit" w:eastAsia="Times New Roman" w:hAnsi="inherit" w:cs="Arial"/>
          <w:color w:val="222222"/>
          <w:sz w:val="26"/>
          <w:szCs w:val="26"/>
        </w:rPr>
        <w:t>is able to</w:t>
      </w:r>
      <w:proofErr w:type="gramEnd"/>
      <w:r w:rsidRPr="003D7B99">
        <w:rPr>
          <w:rFonts w:ascii="inherit" w:eastAsia="Times New Roman" w:hAnsi="inherit" w:cs="Arial"/>
          <w:color w:val="222222"/>
          <w:sz w:val="26"/>
          <w:szCs w:val="26"/>
        </w:rPr>
        <w:t xml:space="preserve"> understand reports and dashboards that display the metrics related to performance and compliance benchmarks. This assessment offers an opportunity for you to demonstrate and sharpen your ability to analyze, interpret, and evaluate performance dashboard metrics.</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By successfully completing this assessment, you will demonstrate your proficiency in the following course competencies and assessment criteria:</w:t>
      </w:r>
    </w:p>
    <w:p w:rsidR="003D7B99" w:rsidRPr="003D7B99" w:rsidRDefault="003D7B99" w:rsidP="003D7B99">
      <w:pPr>
        <w:numPr>
          <w:ilvl w:val="1"/>
          <w:numId w:val="2"/>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Competency 1: Analyze the effects of health care policies, laws, and regulations on organizations,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teams, and personal practice.</w:t>
      </w:r>
    </w:p>
    <w:p w:rsidR="003D7B99" w:rsidRPr="003D7B99" w:rsidRDefault="003D7B99" w:rsidP="003D7B99">
      <w:pPr>
        <w:numPr>
          <w:ilvl w:val="2"/>
          <w:numId w:val="3"/>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lastRenderedPageBreak/>
        <w:t xml:space="preserve">Analyze challenges that meeting prescribed benchmarks can pose for a heath care organization or an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w:t>
      </w:r>
    </w:p>
    <w:p w:rsidR="003D7B99" w:rsidRPr="003D7B99" w:rsidRDefault="003D7B99" w:rsidP="003D7B99">
      <w:pPr>
        <w:numPr>
          <w:ilvl w:val="1"/>
          <w:numId w:val="3"/>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Competency 3: Lead the development and implementation of ethical and culturally sensitive policies that improve health outcomes for individuals, organizations, and populations.</w:t>
      </w:r>
    </w:p>
    <w:p w:rsidR="003D7B99" w:rsidRPr="003D7B99" w:rsidRDefault="003D7B99" w:rsidP="003D7B99">
      <w:pPr>
        <w:numPr>
          <w:ilvl w:val="2"/>
          <w:numId w:val="4"/>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Advocate for ethical action in addressing a benchmark underperformance, directed toward an appropriate group of stakeholders.</w:t>
      </w:r>
    </w:p>
    <w:p w:rsidR="003D7B99" w:rsidRPr="003D7B99" w:rsidRDefault="003D7B99" w:rsidP="003D7B99">
      <w:pPr>
        <w:numPr>
          <w:ilvl w:val="1"/>
          <w:numId w:val="4"/>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Competency 4: Evaluate relevant indicators of performance, such as benchmarks, research, and best practices, for health care policies and law for patients, organizations, and populations.</w:t>
      </w:r>
    </w:p>
    <w:p w:rsidR="003D7B99" w:rsidRPr="003D7B99" w:rsidRDefault="003D7B99" w:rsidP="003D7B99">
      <w:pPr>
        <w:numPr>
          <w:ilvl w:val="2"/>
          <w:numId w:val="5"/>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Evaluate dashboard metrics </w:t>
      </w:r>
      <w:proofErr w:type="gramStart"/>
      <w:r w:rsidRPr="003D7B99">
        <w:rPr>
          <w:rFonts w:ascii="inherit" w:eastAsia="Times New Roman" w:hAnsi="inherit" w:cs="Arial"/>
          <w:color w:val="222222"/>
          <w:sz w:val="26"/>
          <w:szCs w:val="26"/>
        </w:rPr>
        <w:t>with regard to</w:t>
      </w:r>
      <w:proofErr w:type="gramEnd"/>
      <w:r w:rsidRPr="003D7B99">
        <w:rPr>
          <w:rFonts w:ascii="inherit" w:eastAsia="Times New Roman" w:hAnsi="inherit" w:cs="Arial"/>
          <w:color w:val="222222"/>
          <w:sz w:val="26"/>
          <w:szCs w:val="26"/>
        </w:rPr>
        <w:t xml:space="preserve"> benchmarks set by local, state, or federal health care policies or laws.</w:t>
      </w:r>
    </w:p>
    <w:p w:rsidR="003D7B99" w:rsidRPr="003D7B99" w:rsidRDefault="003D7B99" w:rsidP="003D7B99">
      <w:pPr>
        <w:numPr>
          <w:ilvl w:val="2"/>
          <w:numId w:val="5"/>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Evaluate a benchmark underperformance in a heath care organization or an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 that has the potential for greatly improving overall quality or performance.</w:t>
      </w:r>
    </w:p>
    <w:p w:rsidR="003D7B99" w:rsidRPr="003D7B99" w:rsidRDefault="003D7B99" w:rsidP="003D7B99">
      <w:pPr>
        <w:numPr>
          <w:ilvl w:val="1"/>
          <w:numId w:val="5"/>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Competency 6: Apply various methods of communicating with policy makers, stakeholders, colleagues, and patients to ensure that communication </w:t>
      </w:r>
      <w:proofErr w:type="gramStart"/>
      <w:r w:rsidRPr="003D7B99">
        <w:rPr>
          <w:rFonts w:ascii="inherit" w:eastAsia="Times New Roman" w:hAnsi="inherit" w:cs="Arial"/>
          <w:color w:val="222222"/>
          <w:sz w:val="26"/>
          <w:szCs w:val="26"/>
        </w:rPr>
        <w:t>in a given</w:t>
      </w:r>
      <w:proofErr w:type="gramEnd"/>
      <w:r w:rsidRPr="003D7B99">
        <w:rPr>
          <w:rFonts w:ascii="inherit" w:eastAsia="Times New Roman" w:hAnsi="inherit" w:cs="Arial"/>
          <w:color w:val="222222"/>
          <w:sz w:val="26"/>
          <w:szCs w:val="26"/>
        </w:rPr>
        <w:t xml:space="preserve"> situation is professional, clear, efficient, and effective.</w:t>
      </w:r>
    </w:p>
    <w:p w:rsidR="003D7B99" w:rsidRPr="003D7B99" w:rsidRDefault="003D7B99" w:rsidP="003D7B99">
      <w:pPr>
        <w:numPr>
          <w:ilvl w:val="2"/>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Communicate evaluation and analysis in a professional and effective manner, writing content clearly and logically, with correct use of grammar, punctuation, and spelling.</w:t>
      </w:r>
    </w:p>
    <w:p w:rsidR="003D7B99" w:rsidRPr="003D7B99" w:rsidRDefault="003D7B99" w:rsidP="003D7B99">
      <w:pPr>
        <w:numPr>
          <w:ilvl w:val="2"/>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Integrate relevant sources to support arguments, correctly formatting citations and references using current APA style.</w:t>
      </w:r>
    </w:p>
    <w:p w:rsidR="003D7B99" w:rsidRPr="003D7B99" w:rsidRDefault="003D7B99" w:rsidP="003D7B99">
      <w:pPr>
        <w:spacing w:before="150" w:after="0" w:line="420" w:lineRule="atLeast"/>
        <w:ind w:right="3300"/>
        <w:outlineLvl w:val="4"/>
        <w:rPr>
          <w:rFonts w:ascii="Arial" w:eastAsia="Times New Roman" w:hAnsi="Arial" w:cs="Arial"/>
          <w:color w:val="2E91C2"/>
          <w:sz w:val="30"/>
          <w:szCs w:val="30"/>
        </w:rPr>
      </w:pPr>
      <w:r w:rsidRPr="003D7B99">
        <w:rPr>
          <w:rFonts w:ascii="Arial" w:eastAsia="Times New Roman" w:hAnsi="Arial" w:cs="Arial"/>
          <w:color w:val="2E91C2"/>
          <w:sz w:val="30"/>
          <w:szCs w:val="30"/>
        </w:rPr>
        <w:t>Competency Map</w:t>
      </w:r>
    </w:p>
    <w:p w:rsidR="003D7B99" w:rsidRPr="003D7B99" w:rsidRDefault="003D7B99" w:rsidP="003D7B99">
      <w:pPr>
        <w:pBdr>
          <w:top w:val="single" w:sz="6" w:space="23" w:color="CCCCCC"/>
          <w:left w:val="single" w:sz="6" w:space="15" w:color="CCCCCC"/>
          <w:right w:val="single" w:sz="6" w:space="15" w:color="CCCCCC"/>
        </w:pBdr>
        <w:spacing w:line="240" w:lineRule="auto"/>
        <w:rPr>
          <w:rFonts w:ascii="inherit" w:eastAsia="Times New Roman" w:hAnsi="inherit" w:cs="Arial"/>
          <w:color w:val="222222"/>
          <w:sz w:val="26"/>
          <w:szCs w:val="26"/>
        </w:rPr>
      </w:pPr>
      <w:hyperlink r:id="rId12" w:tgtFrame="_blank" w:tooltip="Select this link to launch this material in a new window." w:history="1">
        <w:r w:rsidRPr="003D7B99">
          <w:rPr>
            <w:rFonts w:ascii="inherit" w:eastAsia="Times New Roman" w:hAnsi="inherit" w:cs="Arial"/>
            <w:caps/>
            <w:color w:val="FFFFFF"/>
            <w:sz w:val="21"/>
            <w:szCs w:val="21"/>
            <w:bdr w:val="none" w:sz="0" w:space="0" w:color="auto" w:frame="1"/>
            <w:shd w:val="clear" w:color="auto" w:fill="2E91C2"/>
          </w:rPr>
          <w:t xml:space="preserve">CHECK YOUR </w:t>
        </w:r>
        <w:proofErr w:type="spellStart"/>
        <w:r w:rsidRPr="003D7B99">
          <w:rPr>
            <w:rFonts w:ascii="inherit" w:eastAsia="Times New Roman" w:hAnsi="inherit" w:cs="Arial"/>
            <w:caps/>
            <w:color w:val="FFFFFF"/>
            <w:sz w:val="21"/>
            <w:szCs w:val="21"/>
            <w:bdr w:val="none" w:sz="0" w:space="0" w:color="auto" w:frame="1"/>
            <w:shd w:val="clear" w:color="auto" w:fill="2E91C2"/>
          </w:rPr>
          <w:t>PROGRESS</w:t>
        </w:r>
      </w:hyperlink>
      <w:r w:rsidRPr="003D7B99">
        <w:rPr>
          <w:rFonts w:ascii="inherit" w:eastAsia="Times New Roman" w:hAnsi="inherit" w:cs="Arial"/>
          <w:color w:val="222222"/>
          <w:sz w:val="26"/>
          <w:szCs w:val="26"/>
          <w:bdr w:val="none" w:sz="0" w:space="0" w:color="auto" w:frame="1"/>
        </w:rPr>
        <w:t>Use</w:t>
      </w:r>
      <w:proofErr w:type="spellEnd"/>
      <w:r w:rsidRPr="003D7B99">
        <w:rPr>
          <w:rFonts w:ascii="inherit" w:eastAsia="Times New Roman" w:hAnsi="inherit" w:cs="Arial"/>
          <w:color w:val="222222"/>
          <w:sz w:val="26"/>
          <w:szCs w:val="26"/>
          <w:bdr w:val="none" w:sz="0" w:space="0" w:color="auto" w:frame="1"/>
        </w:rPr>
        <w:t xml:space="preserve"> this online tool to track your performance and progress through your course.</w:t>
      </w:r>
    </w:p>
    <w:p w:rsidR="003D7B99" w:rsidRPr="003D7B99" w:rsidRDefault="003D7B99" w:rsidP="003D7B99">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3" w:history="1">
        <w:r w:rsidRPr="003D7B99">
          <w:rPr>
            <w:rFonts w:ascii="inherit" w:eastAsia="Times New Roman" w:hAnsi="inherit" w:cs="Arial"/>
            <w:color w:val="0000FF"/>
            <w:sz w:val="28"/>
            <w:szCs w:val="28"/>
            <w:u w:val="single"/>
            <w:bdr w:val="single" w:sz="6" w:space="8" w:color="2E91C2" w:frame="1"/>
            <w:shd w:val="clear" w:color="auto" w:fill="2E91C2"/>
          </w:rPr>
          <w:t>Toggle Drawer</w:t>
        </w:r>
      </w:hyperlink>
    </w:p>
    <w:p w:rsidR="003D7B99" w:rsidRPr="003D7B99" w:rsidRDefault="003D7B99" w:rsidP="003D7B99">
      <w:pPr>
        <w:shd w:val="clear" w:color="auto" w:fill="FFFFFF"/>
        <w:spacing w:after="0" w:line="240" w:lineRule="auto"/>
        <w:outlineLvl w:val="2"/>
        <w:rPr>
          <w:rFonts w:ascii="Arial" w:eastAsia="Times New Roman" w:hAnsi="Arial" w:cs="Arial"/>
          <w:color w:val="222222"/>
          <w:sz w:val="26"/>
          <w:szCs w:val="26"/>
        </w:rPr>
      </w:pPr>
      <w:r w:rsidRPr="003D7B99">
        <w:rPr>
          <w:rFonts w:ascii="Arial" w:eastAsia="Times New Roman" w:hAnsi="Arial" w:cs="Arial"/>
          <w:color w:val="FFFFFF"/>
          <w:sz w:val="26"/>
          <w:szCs w:val="26"/>
          <w:bdr w:val="none" w:sz="0" w:space="0" w:color="auto" w:frame="1"/>
        </w:rPr>
        <w:t>Context</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Maintaining standards and promoting quality in modern health care are crucial, not only for the care of patients, but also for the continuing success and financial viability of health care organizations. In the era of health care reform, health care leaders must understand what quality care entails and how quality in health care connects to the standards set by relevant federal, state, and local laws and policies. An understanding of relevant benchmarks that result from these laws and policies, and how they relate to quality care and regulatory standards, is also vitally important.</w:t>
      </w:r>
    </w:p>
    <w:p w:rsidR="003D7B99" w:rsidRPr="003D7B99" w:rsidRDefault="003D7B99" w:rsidP="003D7B99">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4" w:history="1">
        <w:r w:rsidRPr="003D7B99">
          <w:rPr>
            <w:rFonts w:ascii="inherit" w:eastAsia="Times New Roman" w:hAnsi="inherit" w:cs="Arial"/>
            <w:caps/>
            <w:color w:val="999999"/>
            <w:spacing w:val="10"/>
            <w:sz w:val="18"/>
            <w:szCs w:val="18"/>
            <w:bdr w:val="single" w:sz="6" w:space="8" w:color="999999" w:frame="1"/>
            <w:shd w:val="clear" w:color="auto" w:fill="FFFFFF"/>
          </w:rPr>
          <w:t>SHOW LESS</w:t>
        </w:r>
      </w:hyperlink>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Health care is a dynamic, complex, and heavily regulated industry. For this reason, you will be expected to constantly scan the external environment for emerging laws, new regulations, and changing industry standards. You may discover that as new policies are enacted into law, ambiguity in interpretation of various facets of the law may occur. Sometimes, new laws conflict with preexisting laws and regulations, or unexpected implementation issues arise, which may warrant further clarification from lawmakers. Adding partisan politics and social media to the mix can further complicate understanding of the process and buy-in from stakeholders.</w:t>
      </w:r>
    </w:p>
    <w:p w:rsidR="003D7B99" w:rsidRPr="003D7B99" w:rsidRDefault="003D7B99" w:rsidP="003D7B99">
      <w:pPr>
        <w:spacing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How many health care laws can you name that affect your practice in your current or future workplace? How do they impact your daily work? How many regulatory agencies oversee the types of services your health care organization provides? Which regulatory agencies apply to your workplace setting? Are you familiar with the process of complying with those agencies </w:t>
      </w:r>
      <w:proofErr w:type="gramStart"/>
      <w:r w:rsidRPr="003D7B99">
        <w:rPr>
          <w:rFonts w:ascii="inherit" w:eastAsia="Times New Roman" w:hAnsi="inherit" w:cs="Arial"/>
          <w:color w:val="222222"/>
          <w:sz w:val="26"/>
          <w:szCs w:val="26"/>
        </w:rPr>
        <w:t>in order to</w:t>
      </w:r>
      <w:proofErr w:type="gramEnd"/>
      <w:r w:rsidRPr="003D7B99">
        <w:rPr>
          <w:rFonts w:ascii="inherit" w:eastAsia="Times New Roman" w:hAnsi="inherit" w:cs="Arial"/>
          <w:color w:val="222222"/>
          <w:sz w:val="26"/>
          <w:szCs w:val="26"/>
        </w:rPr>
        <w:t xml:space="preserve"> maintain certification? You might be overwhelmed as you consider these broad questions.</w:t>
      </w:r>
    </w:p>
    <w:p w:rsidR="003D7B99" w:rsidRPr="003D7B99" w:rsidRDefault="003D7B99" w:rsidP="003D7B99">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5" w:history="1">
        <w:r w:rsidRPr="003D7B99">
          <w:rPr>
            <w:rFonts w:ascii="inherit" w:eastAsia="Times New Roman" w:hAnsi="inherit" w:cs="Arial"/>
            <w:color w:val="0000FF"/>
            <w:sz w:val="28"/>
            <w:szCs w:val="28"/>
            <w:u w:val="single"/>
            <w:bdr w:val="single" w:sz="6" w:space="8" w:color="2E91C2" w:frame="1"/>
            <w:shd w:val="clear" w:color="auto" w:fill="2E91C2"/>
          </w:rPr>
          <w:t>Toggle Drawer</w:t>
        </w:r>
      </w:hyperlink>
    </w:p>
    <w:p w:rsidR="003D7B99" w:rsidRPr="003D7B99" w:rsidRDefault="003D7B99" w:rsidP="003D7B99">
      <w:pPr>
        <w:shd w:val="clear" w:color="auto" w:fill="FFFFFF"/>
        <w:spacing w:after="0" w:line="240" w:lineRule="auto"/>
        <w:outlineLvl w:val="2"/>
        <w:rPr>
          <w:rFonts w:ascii="Arial" w:eastAsia="Times New Roman" w:hAnsi="Arial" w:cs="Arial"/>
          <w:color w:val="222222"/>
          <w:sz w:val="26"/>
          <w:szCs w:val="26"/>
        </w:rPr>
      </w:pPr>
      <w:r w:rsidRPr="003D7B99">
        <w:rPr>
          <w:rFonts w:ascii="Arial" w:eastAsia="Times New Roman" w:hAnsi="Arial" w:cs="Arial"/>
          <w:color w:val="FFFFFF"/>
          <w:sz w:val="26"/>
          <w:szCs w:val="26"/>
          <w:bdr w:val="none" w:sz="0" w:space="0" w:color="auto" w:frame="1"/>
        </w:rPr>
        <w:t>Questions to Consider</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As you prepare to complete this assessment, you may want to think about other related issues to deepen your understanding or broaden your viewpoint. You are encouraged to consider the questions below and discuss them with a fellow learner, a work associate, an interested friend or family member, or a member of your professional community. Note that these questions are for your own development and exploration and do not need to be completed or submitted as part of your assessment.</w:t>
      </w:r>
    </w:p>
    <w:p w:rsidR="003D7B99" w:rsidRPr="003D7B99" w:rsidRDefault="003D7B99" w:rsidP="003D7B99">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16" w:history="1">
        <w:r w:rsidRPr="003D7B99">
          <w:rPr>
            <w:rFonts w:ascii="inherit" w:eastAsia="Times New Roman" w:hAnsi="inherit" w:cs="Arial"/>
            <w:caps/>
            <w:color w:val="999999"/>
            <w:spacing w:val="10"/>
            <w:sz w:val="18"/>
            <w:szCs w:val="18"/>
            <w:bdr w:val="single" w:sz="6" w:space="8" w:color="999999" w:frame="1"/>
            <w:shd w:val="clear" w:color="auto" w:fill="FFFFFF"/>
          </w:rPr>
          <w:t>SHOW LESS</w:t>
        </w:r>
      </w:hyperlink>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What local, state, or federal health care policies or laws set benchmarks and standards reflected in performance dashboards common in your professional area of practice?</w:t>
      </w:r>
    </w:p>
    <w:p w:rsidR="003D7B99" w:rsidRPr="003D7B99" w:rsidRDefault="003D7B99" w:rsidP="003D7B99">
      <w:pPr>
        <w:numPr>
          <w:ilvl w:val="1"/>
          <w:numId w:val="6"/>
        </w:numPr>
        <w:spacing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What are the potential challenges or opportunities for health care organizations or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teams in meeting prescribed performance benchmarks and standards? Factors you might consider include the organization's mission, its size and resources, operational policies and procedures, and the population the organization serves. </w:t>
      </w:r>
    </w:p>
    <w:p w:rsidR="003D7B99" w:rsidRPr="003D7B99" w:rsidRDefault="003D7B99" w:rsidP="003D7B99">
      <w:pPr>
        <w:numPr>
          <w:ilvl w:val="0"/>
          <w:numId w:val="6"/>
        </w:numPr>
        <w:pBdr>
          <w:left w:val="single" w:sz="6" w:space="15" w:color="CCCCCC"/>
          <w:right w:val="single" w:sz="6" w:space="15" w:color="CCCCCC"/>
        </w:pBdr>
        <w:shd w:val="clear" w:color="auto" w:fill="FFFFFF"/>
        <w:spacing w:after="0" w:line="240" w:lineRule="auto"/>
        <w:ind w:left="0"/>
        <w:rPr>
          <w:rFonts w:ascii="inherit" w:eastAsia="Times New Roman" w:hAnsi="inherit" w:cs="Arial"/>
          <w:color w:val="222222"/>
          <w:sz w:val="28"/>
          <w:szCs w:val="28"/>
        </w:rPr>
      </w:pPr>
      <w:hyperlink r:id="rId17" w:history="1">
        <w:r w:rsidRPr="003D7B99">
          <w:rPr>
            <w:rFonts w:ascii="inherit" w:eastAsia="Times New Roman" w:hAnsi="inherit" w:cs="Arial"/>
            <w:color w:val="0000FF"/>
            <w:sz w:val="28"/>
            <w:szCs w:val="28"/>
            <w:u w:val="single"/>
            <w:bdr w:val="single" w:sz="6" w:space="8" w:color="2E91C2" w:frame="1"/>
            <w:shd w:val="clear" w:color="auto" w:fill="2E91C2"/>
          </w:rPr>
          <w:t>Toggle Drawer</w:t>
        </w:r>
      </w:hyperlink>
    </w:p>
    <w:p w:rsidR="003D7B99" w:rsidRPr="003D7B99" w:rsidRDefault="003D7B99" w:rsidP="003D7B99">
      <w:pPr>
        <w:shd w:val="clear" w:color="auto" w:fill="FFFFFF"/>
        <w:spacing w:after="0" w:line="240" w:lineRule="auto"/>
        <w:outlineLvl w:val="2"/>
        <w:rPr>
          <w:rFonts w:ascii="Arial" w:eastAsia="Times New Roman" w:hAnsi="Arial" w:cs="Arial"/>
          <w:color w:val="222222"/>
          <w:sz w:val="26"/>
          <w:szCs w:val="26"/>
        </w:rPr>
      </w:pPr>
      <w:r w:rsidRPr="003D7B99">
        <w:rPr>
          <w:rFonts w:ascii="Arial" w:eastAsia="Times New Roman" w:hAnsi="Arial" w:cs="Arial"/>
          <w:color w:val="FFFFFF"/>
          <w:sz w:val="26"/>
          <w:szCs w:val="26"/>
          <w:bdr w:val="none" w:sz="0" w:space="0" w:color="auto" w:frame="1"/>
        </w:rPr>
        <w:t>Resources</w:t>
      </w:r>
    </w:p>
    <w:p w:rsidR="003D7B99" w:rsidRPr="003D7B99" w:rsidRDefault="003D7B99" w:rsidP="003D7B99">
      <w:pPr>
        <w:spacing w:after="150" w:line="240" w:lineRule="auto"/>
        <w:outlineLvl w:val="3"/>
        <w:rPr>
          <w:rFonts w:ascii="Arial" w:eastAsia="Times New Roman" w:hAnsi="Arial" w:cs="Arial"/>
          <w:b/>
          <w:bCs/>
          <w:color w:val="222222"/>
          <w:sz w:val="35"/>
          <w:szCs w:val="35"/>
        </w:rPr>
      </w:pPr>
      <w:r w:rsidRPr="003D7B99">
        <w:rPr>
          <w:rFonts w:ascii="Arial" w:eastAsia="Times New Roman" w:hAnsi="Arial" w:cs="Arial"/>
          <w:b/>
          <w:bCs/>
          <w:color w:val="222222"/>
          <w:sz w:val="35"/>
          <w:szCs w:val="35"/>
        </w:rPr>
        <w:lastRenderedPageBreak/>
        <w:t>Suggested Resources</w:t>
      </w:r>
    </w:p>
    <w:p w:rsidR="003D7B99" w:rsidRPr="003D7B99" w:rsidRDefault="003D7B99" w:rsidP="003D7B99">
      <w:pPr>
        <w:spacing w:after="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The resources provided here are optional. You may use other resources of your choice to prepare for this assessment; however, you will need to ensure that they are appropriate, credible, and valid. The </w:t>
      </w:r>
      <w:hyperlink r:id="rId18"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NHS-FP6004 – Health Care Policy and Law Library Guide</w:t>
        </w:r>
      </w:hyperlink>
      <w:r w:rsidRPr="003D7B99">
        <w:rPr>
          <w:rFonts w:ascii="inherit" w:eastAsia="Times New Roman" w:hAnsi="inherit" w:cs="Arial"/>
          <w:color w:val="222222"/>
          <w:sz w:val="26"/>
          <w:szCs w:val="26"/>
        </w:rPr>
        <w:t xml:space="preserve"> can help direct your research, and the Supplemental Resources and Research Resources, both linked from the left navigation menu in your </w:t>
      </w:r>
      <w:proofErr w:type="spellStart"/>
      <w:r w:rsidRPr="003D7B99">
        <w:rPr>
          <w:rFonts w:ascii="inherit" w:eastAsia="Times New Roman" w:hAnsi="inherit" w:cs="Arial"/>
          <w:color w:val="222222"/>
          <w:sz w:val="26"/>
          <w:szCs w:val="26"/>
        </w:rPr>
        <w:t>courseroom</w:t>
      </w:r>
      <w:proofErr w:type="spellEnd"/>
      <w:r w:rsidRPr="003D7B99">
        <w:rPr>
          <w:rFonts w:ascii="inherit" w:eastAsia="Times New Roman" w:hAnsi="inherit" w:cs="Arial"/>
          <w:color w:val="222222"/>
          <w:sz w:val="26"/>
          <w:szCs w:val="26"/>
        </w:rPr>
        <w:t>, provide additional resources to help support you.</w:t>
      </w:r>
    </w:p>
    <w:p w:rsidR="003D7B99" w:rsidRPr="003D7B99" w:rsidRDefault="003D7B99" w:rsidP="003D7B99">
      <w:pPr>
        <w:spacing w:after="0" w:line="240" w:lineRule="auto"/>
        <w:outlineLvl w:val="4"/>
        <w:rPr>
          <w:rFonts w:ascii="Arial" w:eastAsia="Times New Roman" w:hAnsi="Arial" w:cs="Arial"/>
          <w:b/>
          <w:bCs/>
          <w:color w:val="222222"/>
          <w:sz w:val="30"/>
          <w:szCs w:val="30"/>
        </w:rPr>
      </w:pPr>
      <w:r w:rsidRPr="003D7B99">
        <w:rPr>
          <w:rFonts w:ascii="Arial" w:eastAsia="Times New Roman" w:hAnsi="Arial" w:cs="Arial"/>
          <w:b/>
          <w:bCs/>
          <w:color w:val="222222"/>
          <w:sz w:val="30"/>
          <w:szCs w:val="30"/>
        </w:rPr>
        <w:t>Capella Resources</w:t>
      </w:r>
    </w:p>
    <w:p w:rsidR="003D7B99" w:rsidRPr="003D7B99" w:rsidRDefault="003D7B99" w:rsidP="003D7B99">
      <w:pPr>
        <w:spacing w:after="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Capella provides a thorough selection of online resources to help you understand APA style and use it effectively. Please visit Capella's </w:t>
      </w:r>
      <w:hyperlink r:id="rId19"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APA Module</w:t>
        </w:r>
      </w:hyperlink>
      <w:r w:rsidRPr="003D7B99">
        <w:rPr>
          <w:rFonts w:ascii="inherit" w:eastAsia="Times New Roman" w:hAnsi="inherit" w:cs="Arial"/>
          <w:color w:val="222222"/>
          <w:sz w:val="26"/>
          <w:szCs w:val="26"/>
        </w:rPr>
        <w:t> for more information.</w:t>
      </w:r>
    </w:p>
    <w:p w:rsidR="003D7B99" w:rsidRPr="003D7B99" w:rsidRDefault="003D7B99" w:rsidP="003D7B99">
      <w:pPr>
        <w:spacing w:after="0" w:line="240" w:lineRule="auto"/>
        <w:outlineLvl w:val="4"/>
        <w:rPr>
          <w:rFonts w:ascii="Arial" w:eastAsia="Times New Roman" w:hAnsi="Arial" w:cs="Arial"/>
          <w:b/>
          <w:bCs/>
          <w:color w:val="222222"/>
          <w:sz w:val="30"/>
          <w:szCs w:val="30"/>
        </w:rPr>
      </w:pPr>
      <w:r w:rsidRPr="003D7B99">
        <w:rPr>
          <w:rFonts w:ascii="Arial" w:eastAsia="Times New Roman" w:hAnsi="Arial" w:cs="Arial"/>
          <w:b/>
          <w:bCs/>
          <w:color w:val="222222"/>
          <w:sz w:val="30"/>
          <w:szCs w:val="30"/>
        </w:rPr>
        <w:t>Capella Multimedia</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hyperlink r:id="rId20"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Dashboard and Health Care Benchmark Evaluation</w:t>
        </w:r>
      </w:hyperlink>
      <w:r w:rsidRPr="003D7B99">
        <w:rPr>
          <w:rFonts w:ascii="inherit" w:eastAsia="Times New Roman" w:hAnsi="inherit" w:cs="Arial"/>
          <w:color w:val="222222"/>
          <w:sz w:val="26"/>
          <w:szCs w:val="26"/>
        </w:rPr>
        <w:t> | </w:t>
      </w:r>
      <w:hyperlink r:id="rId21"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Transcript</w:t>
        </w:r>
      </w:hyperlink>
      <w:r w:rsidRPr="003D7B99">
        <w:rPr>
          <w:rFonts w:ascii="inherit" w:eastAsia="Times New Roman" w:hAnsi="inherit" w:cs="Arial"/>
          <w:color w:val="222222"/>
          <w:sz w:val="26"/>
          <w:szCs w:val="26"/>
        </w:rPr>
        <w:t>.</w:t>
      </w:r>
    </w:p>
    <w:p w:rsidR="003D7B99" w:rsidRPr="003D7B99" w:rsidRDefault="003D7B99" w:rsidP="003D7B99">
      <w:pPr>
        <w:pBdr>
          <w:left w:val="single" w:sz="6" w:space="15" w:color="CCCCCC"/>
          <w:right w:val="single" w:sz="6" w:space="15" w:color="CCCCCC"/>
        </w:pBdr>
        <w:spacing w:after="0" w:line="240" w:lineRule="auto"/>
        <w:rPr>
          <w:rFonts w:ascii="inherit" w:eastAsia="Times New Roman" w:hAnsi="inherit" w:cs="Arial"/>
          <w:color w:val="222222"/>
          <w:sz w:val="26"/>
          <w:szCs w:val="26"/>
        </w:rPr>
      </w:pPr>
      <w:hyperlink r:id="rId22" w:history="1">
        <w:r w:rsidRPr="003D7B99">
          <w:rPr>
            <w:rFonts w:ascii="inherit" w:eastAsia="Times New Roman" w:hAnsi="inherit" w:cs="Arial"/>
            <w:caps/>
            <w:color w:val="999999"/>
            <w:spacing w:val="10"/>
            <w:sz w:val="18"/>
            <w:szCs w:val="18"/>
            <w:bdr w:val="single" w:sz="6" w:space="8" w:color="999999" w:frame="1"/>
            <w:shd w:val="clear" w:color="auto" w:fill="FFFFFF"/>
          </w:rPr>
          <w:t>SHOW LESS</w:t>
        </w:r>
      </w:hyperlink>
    </w:p>
    <w:p w:rsidR="003D7B99" w:rsidRPr="003D7B99" w:rsidRDefault="003D7B99" w:rsidP="003D7B99">
      <w:pPr>
        <w:spacing w:after="0" w:line="240" w:lineRule="auto"/>
        <w:outlineLvl w:val="4"/>
        <w:rPr>
          <w:rFonts w:ascii="Arial" w:eastAsia="Times New Roman" w:hAnsi="Arial" w:cs="Arial"/>
          <w:b/>
          <w:bCs/>
          <w:color w:val="222222"/>
          <w:sz w:val="30"/>
          <w:szCs w:val="30"/>
        </w:rPr>
      </w:pPr>
      <w:r w:rsidRPr="003D7B99">
        <w:rPr>
          <w:rFonts w:ascii="Arial" w:eastAsia="Times New Roman" w:hAnsi="Arial" w:cs="Arial"/>
          <w:b/>
          <w:bCs/>
          <w:color w:val="222222"/>
          <w:sz w:val="30"/>
          <w:szCs w:val="30"/>
        </w:rPr>
        <w:t>Capella University Library Resources</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These resources examine performance measurement tools used for health care delivery:</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proofErr w:type="spellStart"/>
      <w:r w:rsidRPr="003D7B99">
        <w:rPr>
          <w:rFonts w:ascii="inherit" w:eastAsia="Times New Roman" w:hAnsi="inherit" w:cs="Arial"/>
          <w:color w:val="222222"/>
          <w:sz w:val="26"/>
          <w:szCs w:val="26"/>
        </w:rPr>
        <w:t>Behrouzi</w:t>
      </w:r>
      <w:proofErr w:type="spellEnd"/>
      <w:r w:rsidRPr="003D7B99">
        <w:rPr>
          <w:rFonts w:ascii="inherit" w:eastAsia="Times New Roman" w:hAnsi="inherit" w:cs="Arial"/>
          <w:color w:val="222222"/>
          <w:sz w:val="26"/>
          <w:szCs w:val="26"/>
        </w:rPr>
        <w:t xml:space="preserve">, F., </w:t>
      </w:r>
      <w:proofErr w:type="spellStart"/>
      <w:r w:rsidRPr="003D7B99">
        <w:rPr>
          <w:rFonts w:ascii="inherit" w:eastAsia="Times New Roman" w:hAnsi="inherit" w:cs="Arial"/>
          <w:color w:val="222222"/>
          <w:sz w:val="26"/>
          <w:szCs w:val="26"/>
        </w:rPr>
        <w:t>Shaharoun</w:t>
      </w:r>
      <w:proofErr w:type="spellEnd"/>
      <w:r w:rsidRPr="003D7B99">
        <w:rPr>
          <w:rFonts w:ascii="inherit" w:eastAsia="Times New Roman" w:hAnsi="inherit" w:cs="Arial"/>
          <w:color w:val="222222"/>
          <w:sz w:val="26"/>
          <w:szCs w:val="26"/>
        </w:rPr>
        <w:t xml:space="preserve">, A. M., &amp; </w:t>
      </w:r>
      <w:proofErr w:type="spellStart"/>
      <w:r w:rsidRPr="003D7B99">
        <w:rPr>
          <w:rFonts w:ascii="inherit" w:eastAsia="Times New Roman" w:hAnsi="inherit" w:cs="Arial"/>
          <w:color w:val="222222"/>
          <w:sz w:val="26"/>
          <w:szCs w:val="26"/>
        </w:rPr>
        <w:t>Ma'aram</w:t>
      </w:r>
      <w:proofErr w:type="spellEnd"/>
      <w:r w:rsidRPr="003D7B99">
        <w:rPr>
          <w:rFonts w:ascii="inherit" w:eastAsia="Times New Roman" w:hAnsi="inherit" w:cs="Arial"/>
          <w:color w:val="222222"/>
          <w:sz w:val="26"/>
          <w:szCs w:val="26"/>
        </w:rPr>
        <w:t>, A. (2014). </w:t>
      </w:r>
      <w:hyperlink r:id="rId23"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Applications of the balanced scorecard for strategic management and performance measurement in the health sector</w:t>
        </w:r>
      </w:hyperlink>
      <w:r w:rsidRPr="003D7B99">
        <w:rPr>
          <w:rFonts w:ascii="inherit" w:eastAsia="Times New Roman" w:hAnsi="inherit" w:cs="Arial"/>
          <w:color w:val="222222"/>
          <w:sz w:val="26"/>
          <w:szCs w:val="26"/>
        </w:rPr>
        <w:t>. </w:t>
      </w:r>
      <w:r w:rsidRPr="003D7B99">
        <w:rPr>
          <w:rFonts w:ascii="inherit" w:eastAsia="Times New Roman" w:hAnsi="inherit" w:cs="Arial"/>
          <w:i/>
          <w:iCs/>
          <w:color w:val="222222"/>
          <w:sz w:val="26"/>
          <w:szCs w:val="26"/>
          <w:bdr w:val="none" w:sz="0" w:space="0" w:color="auto" w:frame="1"/>
        </w:rPr>
        <w:t>Australian Health Review, 38</w:t>
      </w:r>
      <w:r w:rsidRPr="003D7B99">
        <w:rPr>
          <w:rFonts w:ascii="inherit" w:eastAsia="Times New Roman" w:hAnsi="inherit" w:cs="Arial"/>
          <w:color w:val="222222"/>
          <w:sz w:val="26"/>
          <w:szCs w:val="26"/>
        </w:rPr>
        <w:t>(2), 208–17.</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proofErr w:type="spellStart"/>
      <w:r w:rsidRPr="003D7B99">
        <w:rPr>
          <w:rFonts w:ascii="inherit" w:eastAsia="Times New Roman" w:hAnsi="inherit" w:cs="Arial"/>
          <w:color w:val="222222"/>
          <w:sz w:val="26"/>
          <w:szCs w:val="26"/>
        </w:rPr>
        <w:t>Ghazisaeidi</w:t>
      </w:r>
      <w:proofErr w:type="spellEnd"/>
      <w:r w:rsidRPr="003D7B99">
        <w:rPr>
          <w:rFonts w:ascii="inherit" w:eastAsia="Times New Roman" w:hAnsi="inherit" w:cs="Arial"/>
          <w:color w:val="222222"/>
          <w:sz w:val="26"/>
          <w:szCs w:val="26"/>
        </w:rPr>
        <w:t xml:space="preserve">, M., </w:t>
      </w:r>
      <w:proofErr w:type="spellStart"/>
      <w:r w:rsidRPr="003D7B99">
        <w:rPr>
          <w:rFonts w:ascii="inherit" w:eastAsia="Times New Roman" w:hAnsi="inherit" w:cs="Arial"/>
          <w:color w:val="222222"/>
          <w:sz w:val="26"/>
          <w:szCs w:val="26"/>
        </w:rPr>
        <w:t>Safdari</w:t>
      </w:r>
      <w:proofErr w:type="spellEnd"/>
      <w:r w:rsidRPr="003D7B99">
        <w:rPr>
          <w:rFonts w:ascii="inherit" w:eastAsia="Times New Roman" w:hAnsi="inherit" w:cs="Arial"/>
          <w:color w:val="222222"/>
          <w:sz w:val="26"/>
          <w:szCs w:val="26"/>
        </w:rPr>
        <w:t xml:space="preserve">, R., </w:t>
      </w:r>
      <w:proofErr w:type="spellStart"/>
      <w:r w:rsidRPr="003D7B99">
        <w:rPr>
          <w:rFonts w:ascii="inherit" w:eastAsia="Times New Roman" w:hAnsi="inherit" w:cs="Arial"/>
          <w:color w:val="222222"/>
          <w:sz w:val="26"/>
          <w:szCs w:val="26"/>
        </w:rPr>
        <w:t>Torabi</w:t>
      </w:r>
      <w:proofErr w:type="spellEnd"/>
      <w:r w:rsidRPr="003D7B99">
        <w:rPr>
          <w:rFonts w:ascii="inherit" w:eastAsia="Times New Roman" w:hAnsi="inherit" w:cs="Arial"/>
          <w:color w:val="222222"/>
          <w:sz w:val="26"/>
          <w:szCs w:val="26"/>
        </w:rPr>
        <w:t xml:space="preserve">, M., </w:t>
      </w:r>
      <w:proofErr w:type="spellStart"/>
      <w:r w:rsidRPr="003D7B99">
        <w:rPr>
          <w:rFonts w:ascii="inherit" w:eastAsia="Times New Roman" w:hAnsi="inherit" w:cs="Arial"/>
          <w:color w:val="222222"/>
          <w:sz w:val="26"/>
          <w:szCs w:val="26"/>
        </w:rPr>
        <w:t>Mirzaee</w:t>
      </w:r>
      <w:proofErr w:type="spellEnd"/>
      <w:r w:rsidRPr="003D7B99">
        <w:rPr>
          <w:rFonts w:ascii="inherit" w:eastAsia="Times New Roman" w:hAnsi="inherit" w:cs="Arial"/>
          <w:color w:val="222222"/>
          <w:sz w:val="26"/>
          <w:szCs w:val="26"/>
        </w:rPr>
        <w:t xml:space="preserve">, M., </w:t>
      </w:r>
      <w:proofErr w:type="spellStart"/>
      <w:r w:rsidRPr="003D7B99">
        <w:rPr>
          <w:rFonts w:ascii="inherit" w:eastAsia="Times New Roman" w:hAnsi="inherit" w:cs="Arial"/>
          <w:color w:val="222222"/>
          <w:sz w:val="26"/>
          <w:szCs w:val="26"/>
        </w:rPr>
        <w:t>Farzi</w:t>
      </w:r>
      <w:proofErr w:type="spellEnd"/>
      <w:r w:rsidRPr="003D7B99">
        <w:rPr>
          <w:rFonts w:ascii="inherit" w:eastAsia="Times New Roman" w:hAnsi="inherit" w:cs="Arial"/>
          <w:color w:val="222222"/>
          <w:sz w:val="26"/>
          <w:szCs w:val="26"/>
        </w:rPr>
        <w:t xml:space="preserve">, J. &amp; </w:t>
      </w:r>
      <w:proofErr w:type="spellStart"/>
      <w:r w:rsidRPr="003D7B99">
        <w:rPr>
          <w:rFonts w:ascii="inherit" w:eastAsia="Times New Roman" w:hAnsi="inherit" w:cs="Arial"/>
          <w:color w:val="222222"/>
          <w:sz w:val="26"/>
          <w:szCs w:val="26"/>
        </w:rPr>
        <w:t>Goodini</w:t>
      </w:r>
      <w:proofErr w:type="spellEnd"/>
      <w:r w:rsidRPr="003D7B99">
        <w:rPr>
          <w:rFonts w:ascii="inherit" w:eastAsia="Times New Roman" w:hAnsi="inherit" w:cs="Arial"/>
          <w:color w:val="222222"/>
          <w:sz w:val="26"/>
          <w:szCs w:val="26"/>
        </w:rPr>
        <w:t>, A. (2015). </w:t>
      </w:r>
      <w:hyperlink r:id="rId24"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Development of performance dashboards in healthcare sector: Key practical issues</w:t>
        </w:r>
      </w:hyperlink>
      <w:r w:rsidRPr="003D7B99">
        <w:rPr>
          <w:rFonts w:ascii="inherit" w:eastAsia="Times New Roman" w:hAnsi="inherit" w:cs="Arial"/>
          <w:color w:val="222222"/>
          <w:sz w:val="26"/>
          <w:szCs w:val="26"/>
        </w:rPr>
        <w:t>. </w:t>
      </w:r>
      <w:r w:rsidRPr="003D7B99">
        <w:rPr>
          <w:rFonts w:ascii="inherit" w:eastAsia="Times New Roman" w:hAnsi="inherit" w:cs="Arial"/>
          <w:i/>
          <w:iCs/>
          <w:color w:val="222222"/>
          <w:sz w:val="26"/>
          <w:szCs w:val="26"/>
          <w:bdr w:val="none" w:sz="0" w:space="0" w:color="auto" w:frame="1"/>
        </w:rPr>
        <w:t xml:space="preserve">Acta </w:t>
      </w:r>
      <w:proofErr w:type="spellStart"/>
      <w:r w:rsidRPr="003D7B99">
        <w:rPr>
          <w:rFonts w:ascii="inherit" w:eastAsia="Times New Roman" w:hAnsi="inherit" w:cs="Arial"/>
          <w:i/>
          <w:iCs/>
          <w:color w:val="222222"/>
          <w:sz w:val="26"/>
          <w:szCs w:val="26"/>
          <w:bdr w:val="none" w:sz="0" w:space="0" w:color="auto" w:frame="1"/>
        </w:rPr>
        <w:t>Informatica</w:t>
      </w:r>
      <w:proofErr w:type="spellEnd"/>
      <w:r w:rsidRPr="003D7B99">
        <w:rPr>
          <w:rFonts w:ascii="inherit" w:eastAsia="Times New Roman" w:hAnsi="inherit" w:cs="Arial"/>
          <w:i/>
          <w:iCs/>
          <w:color w:val="222222"/>
          <w:sz w:val="26"/>
          <w:szCs w:val="26"/>
          <w:bdr w:val="none" w:sz="0" w:space="0" w:color="auto" w:frame="1"/>
        </w:rPr>
        <w:t xml:space="preserve"> </w:t>
      </w:r>
      <w:proofErr w:type="spellStart"/>
      <w:r w:rsidRPr="003D7B99">
        <w:rPr>
          <w:rFonts w:ascii="inherit" w:eastAsia="Times New Roman" w:hAnsi="inherit" w:cs="Arial"/>
          <w:i/>
          <w:iCs/>
          <w:color w:val="222222"/>
          <w:sz w:val="26"/>
          <w:szCs w:val="26"/>
          <w:bdr w:val="none" w:sz="0" w:space="0" w:color="auto" w:frame="1"/>
        </w:rPr>
        <w:t>Medica</w:t>
      </w:r>
      <w:proofErr w:type="spellEnd"/>
      <w:r w:rsidRPr="003D7B99">
        <w:rPr>
          <w:rFonts w:ascii="inherit" w:eastAsia="Times New Roman" w:hAnsi="inherit" w:cs="Arial"/>
          <w:i/>
          <w:iCs/>
          <w:color w:val="222222"/>
          <w:sz w:val="26"/>
          <w:szCs w:val="26"/>
          <w:bdr w:val="none" w:sz="0" w:space="0" w:color="auto" w:frame="1"/>
        </w:rPr>
        <w:t>, 23</w:t>
      </w:r>
      <w:r w:rsidRPr="003D7B99">
        <w:rPr>
          <w:rFonts w:ascii="inherit" w:eastAsia="Times New Roman" w:hAnsi="inherit" w:cs="Arial"/>
          <w:color w:val="222222"/>
          <w:sz w:val="26"/>
          <w:szCs w:val="26"/>
        </w:rPr>
        <w:t>(5), 317–321.</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This resource explores hospital rankings in the United States:</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Huerta T. R., Hefner J. L., Ford E. W., </w:t>
      </w:r>
      <w:proofErr w:type="spellStart"/>
      <w:r w:rsidRPr="003D7B99">
        <w:rPr>
          <w:rFonts w:ascii="inherit" w:eastAsia="Times New Roman" w:hAnsi="inherit" w:cs="Arial"/>
          <w:color w:val="222222"/>
          <w:sz w:val="26"/>
          <w:szCs w:val="26"/>
        </w:rPr>
        <w:t>McAlearney</w:t>
      </w:r>
      <w:proofErr w:type="spellEnd"/>
      <w:r w:rsidRPr="003D7B99">
        <w:rPr>
          <w:rFonts w:ascii="inherit" w:eastAsia="Times New Roman" w:hAnsi="inherit" w:cs="Arial"/>
          <w:color w:val="222222"/>
          <w:sz w:val="26"/>
          <w:szCs w:val="26"/>
        </w:rPr>
        <w:t xml:space="preserve"> A. S., &amp; </w:t>
      </w:r>
      <w:proofErr w:type="spellStart"/>
      <w:r w:rsidRPr="003D7B99">
        <w:rPr>
          <w:rFonts w:ascii="inherit" w:eastAsia="Times New Roman" w:hAnsi="inherit" w:cs="Arial"/>
          <w:color w:val="222222"/>
          <w:sz w:val="26"/>
          <w:szCs w:val="26"/>
        </w:rPr>
        <w:t>Menachemi</w:t>
      </w:r>
      <w:proofErr w:type="spellEnd"/>
      <w:r w:rsidRPr="003D7B99">
        <w:rPr>
          <w:rFonts w:ascii="inherit" w:eastAsia="Times New Roman" w:hAnsi="inherit" w:cs="Arial"/>
          <w:color w:val="222222"/>
          <w:sz w:val="26"/>
          <w:szCs w:val="26"/>
        </w:rPr>
        <w:t xml:space="preserve"> N. (2014). </w:t>
      </w:r>
      <w:hyperlink r:id="rId25"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Hospital website rankings in the United States: Expanding benchmarks and standards for effective consumer engagement</w:t>
        </w:r>
      </w:hyperlink>
      <w:r w:rsidRPr="003D7B99">
        <w:rPr>
          <w:rFonts w:ascii="inherit" w:eastAsia="Times New Roman" w:hAnsi="inherit" w:cs="Arial"/>
          <w:color w:val="222222"/>
          <w:sz w:val="26"/>
          <w:szCs w:val="26"/>
        </w:rPr>
        <w:t>. </w:t>
      </w:r>
      <w:r w:rsidRPr="003D7B99">
        <w:rPr>
          <w:rFonts w:ascii="inherit" w:eastAsia="Times New Roman" w:hAnsi="inherit" w:cs="Arial"/>
          <w:i/>
          <w:iCs/>
          <w:color w:val="222222"/>
          <w:sz w:val="26"/>
          <w:szCs w:val="26"/>
          <w:bdr w:val="none" w:sz="0" w:space="0" w:color="auto" w:frame="1"/>
        </w:rPr>
        <w:t>Journal of Medical Internet Research. 16</w:t>
      </w:r>
      <w:r w:rsidRPr="003D7B99">
        <w:rPr>
          <w:rFonts w:ascii="inherit" w:eastAsia="Times New Roman" w:hAnsi="inherit" w:cs="Arial"/>
          <w:color w:val="222222"/>
          <w:sz w:val="26"/>
          <w:szCs w:val="26"/>
        </w:rPr>
        <w:t>(2), e64.</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Martin, E. (2015). </w:t>
      </w:r>
      <w:hyperlink r:id="rId26"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Healthcare policy legislation and administration: Patient Protection and Affordable Care Act of 2010</w:t>
        </w:r>
      </w:hyperlink>
      <w:r w:rsidRPr="003D7B99">
        <w:rPr>
          <w:rFonts w:ascii="inherit" w:eastAsia="Times New Roman" w:hAnsi="inherit" w:cs="Arial"/>
          <w:color w:val="222222"/>
          <w:sz w:val="26"/>
          <w:szCs w:val="26"/>
        </w:rPr>
        <w:t>. </w:t>
      </w:r>
      <w:r w:rsidRPr="003D7B99">
        <w:rPr>
          <w:rFonts w:ascii="inherit" w:eastAsia="Times New Roman" w:hAnsi="inherit" w:cs="Arial"/>
          <w:i/>
          <w:iCs/>
          <w:color w:val="222222"/>
          <w:sz w:val="26"/>
          <w:szCs w:val="26"/>
          <w:bdr w:val="none" w:sz="0" w:space="0" w:color="auto" w:frame="1"/>
        </w:rPr>
        <w:t>Journal of Health and Human Services Administration, 37</w:t>
      </w:r>
      <w:r w:rsidRPr="003D7B99">
        <w:rPr>
          <w:rFonts w:ascii="inherit" w:eastAsia="Times New Roman" w:hAnsi="inherit" w:cs="Arial"/>
          <w:color w:val="222222"/>
          <w:sz w:val="26"/>
          <w:szCs w:val="26"/>
        </w:rPr>
        <w:t>(4), 407–411.</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This resource explains current health care policy in the United States</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Oliver, T. R. (Ed.). (2014). </w:t>
      </w:r>
      <w:hyperlink r:id="rId27" w:tgtFrame="_blank" w:tooltip="Select this link to launch this material in a new window." w:history="1">
        <w:r w:rsidRPr="003D7B99">
          <w:rPr>
            <w:rFonts w:ascii="inherit" w:eastAsia="Times New Roman" w:hAnsi="inherit" w:cs="Arial"/>
            <w:i/>
            <w:iCs/>
            <w:color w:val="1874A4"/>
            <w:sz w:val="26"/>
            <w:szCs w:val="26"/>
            <w:bdr w:val="none" w:sz="0" w:space="0" w:color="auto" w:frame="1"/>
          </w:rPr>
          <w:t>Guide to U.S. Health and Health Care Policy</w:t>
        </w:r>
      </w:hyperlink>
      <w:r w:rsidRPr="003D7B99">
        <w:rPr>
          <w:rFonts w:ascii="inherit" w:eastAsia="Times New Roman" w:hAnsi="inherit" w:cs="Arial"/>
          <w:color w:val="222222"/>
          <w:sz w:val="26"/>
          <w:szCs w:val="26"/>
        </w:rPr>
        <w:t>. Washington DC: CQ Press.</w:t>
      </w:r>
    </w:p>
    <w:p w:rsidR="003D7B99" w:rsidRPr="003D7B99" w:rsidRDefault="003D7B99" w:rsidP="003D7B99">
      <w:pPr>
        <w:spacing w:after="0" w:line="240" w:lineRule="auto"/>
        <w:outlineLvl w:val="4"/>
        <w:rPr>
          <w:rFonts w:ascii="Arial" w:eastAsia="Times New Roman" w:hAnsi="Arial" w:cs="Arial"/>
          <w:b/>
          <w:bCs/>
          <w:color w:val="222222"/>
          <w:sz w:val="30"/>
          <w:szCs w:val="30"/>
        </w:rPr>
      </w:pPr>
      <w:r w:rsidRPr="003D7B99">
        <w:rPr>
          <w:rFonts w:ascii="Arial" w:eastAsia="Times New Roman" w:hAnsi="Arial" w:cs="Arial"/>
          <w:b/>
          <w:bCs/>
          <w:color w:val="222222"/>
          <w:sz w:val="30"/>
          <w:szCs w:val="30"/>
        </w:rPr>
        <w:t>Internet Resources</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These resources provide performance measurement data that will help you complete your assessment:</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lastRenderedPageBreak/>
        <w:t>Johns Hopkins Medicine. (</w:t>
      </w:r>
      <w:proofErr w:type="spellStart"/>
      <w:r w:rsidRPr="003D7B99">
        <w:rPr>
          <w:rFonts w:ascii="inherit" w:eastAsia="Times New Roman" w:hAnsi="inherit" w:cs="Arial"/>
          <w:color w:val="222222"/>
          <w:sz w:val="26"/>
          <w:szCs w:val="26"/>
        </w:rPr>
        <w:t>n.d.</w:t>
      </w:r>
      <w:proofErr w:type="spellEnd"/>
      <w:r w:rsidRPr="003D7B99">
        <w:rPr>
          <w:rFonts w:ascii="inherit" w:eastAsia="Times New Roman" w:hAnsi="inherit" w:cs="Arial"/>
          <w:color w:val="222222"/>
          <w:sz w:val="26"/>
          <w:szCs w:val="26"/>
        </w:rPr>
        <w:t>). </w:t>
      </w:r>
      <w:hyperlink r:id="rId28"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Patient safety and quality dashboard: Core measures at JHM</w:t>
        </w:r>
      </w:hyperlink>
      <w:r w:rsidRPr="003D7B99">
        <w:rPr>
          <w:rFonts w:ascii="inherit" w:eastAsia="Times New Roman" w:hAnsi="inherit" w:cs="Arial"/>
          <w:color w:val="222222"/>
          <w:sz w:val="26"/>
          <w:szCs w:val="26"/>
        </w:rPr>
        <w:t>. Retrieved from http://www.hopkinsmedicine.org/patient_safety_quality_dashboard/understanding_performance_metrics/core_measures.html</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hyperlink r:id="rId29"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National Committee for Quality Assurance</w:t>
        </w:r>
      </w:hyperlink>
      <w:r w:rsidRPr="003D7B99">
        <w:rPr>
          <w:rFonts w:ascii="inherit" w:eastAsia="Times New Roman" w:hAnsi="inherit" w:cs="Arial"/>
          <w:color w:val="222222"/>
          <w:sz w:val="26"/>
          <w:szCs w:val="26"/>
        </w:rPr>
        <w:t>. (2016). Retrieved from http://www.ncqa.org/</w:t>
      </w:r>
    </w:p>
    <w:p w:rsidR="003D7B99" w:rsidRPr="003D7B99" w:rsidRDefault="003D7B99" w:rsidP="003D7B99">
      <w:pPr>
        <w:numPr>
          <w:ilvl w:val="1"/>
          <w:numId w:val="6"/>
        </w:numPr>
        <w:spacing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National Committee for Quality Assurance. (2016). </w:t>
      </w:r>
      <w:hyperlink r:id="rId30" w:tgtFrame="_blank" w:tooltip="Select this link to launch this material in a new window." w:history="1">
        <w:r w:rsidRPr="003D7B99">
          <w:rPr>
            <w:rFonts w:ascii="inherit" w:eastAsia="Times New Roman" w:hAnsi="inherit" w:cs="Arial"/>
            <w:color w:val="1874A4"/>
            <w:sz w:val="26"/>
            <w:szCs w:val="26"/>
            <w:bdr w:val="none" w:sz="0" w:space="0" w:color="auto" w:frame="1"/>
          </w:rPr>
          <w:t>HEDIS &amp; performance measurement</w:t>
        </w:r>
      </w:hyperlink>
      <w:r w:rsidRPr="003D7B99">
        <w:rPr>
          <w:rFonts w:ascii="inherit" w:eastAsia="Times New Roman" w:hAnsi="inherit" w:cs="Arial"/>
          <w:color w:val="222222"/>
          <w:sz w:val="26"/>
          <w:szCs w:val="26"/>
        </w:rPr>
        <w:t>. Retrieved from www.ncqa.org/tabid/59/default.aspx</w:t>
      </w:r>
    </w:p>
    <w:p w:rsidR="003D7B99" w:rsidRPr="003D7B99" w:rsidRDefault="003D7B99" w:rsidP="003D7B99">
      <w:pPr>
        <w:numPr>
          <w:ilvl w:val="0"/>
          <w:numId w:val="6"/>
        </w:numPr>
        <w:shd w:val="clear" w:color="auto" w:fill="2E91C2"/>
        <w:spacing w:after="0" w:line="240" w:lineRule="auto"/>
        <w:ind w:left="0"/>
        <w:outlineLvl w:val="2"/>
        <w:rPr>
          <w:rFonts w:ascii="Arial" w:eastAsia="Times New Roman" w:hAnsi="Arial" w:cs="Arial"/>
          <w:b/>
          <w:bCs/>
          <w:color w:val="222222"/>
          <w:sz w:val="27"/>
          <w:szCs w:val="27"/>
        </w:rPr>
      </w:pPr>
      <w:r w:rsidRPr="003D7B99">
        <w:rPr>
          <w:rFonts w:ascii="Arial" w:eastAsia="Times New Roman" w:hAnsi="Arial" w:cs="Arial"/>
          <w:color w:val="000000"/>
          <w:sz w:val="26"/>
          <w:szCs w:val="26"/>
          <w:bdr w:val="none" w:sz="0" w:space="0" w:color="auto" w:frame="1"/>
        </w:rPr>
        <w:t>Assessment Instructions</w:t>
      </w:r>
    </w:p>
    <w:p w:rsidR="003D7B99" w:rsidRPr="003D7B99" w:rsidRDefault="003D7B99" w:rsidP="003D7B99">
      <w:pPr>
        <w:spacing w:after="144" w:line="240" w:lineRule="auto"/>
        <w:outlineLvl w:val="3"/>
        <w:rPr>
          <w:rFonts w:ascii="Arial" w:eastAsia="Times New Roman" w:hAnsi="Arial" w:cs="Arial"/>
          <w:b/>
          <w:bCs/>
          <w:color w:val="222222"/>
          <w:sz w:val="30"/>
          <w:szCs w:val="30"/>
        </w:rPr>
      </w:pPr>
      <w:r w:rsidRPr="003D7B99">
        <w:rPr>
          <w:rFonts w:ascii="Arial" w:eastAsia="Times New Roman" w:hAnsi="Arial" w:cs="Arial"/>
          <w:b/>
          <w:bCs/>
          <w:color w:val="222222"/>
          <w:sz w:val="30"/>
          <w:szCs w:val="30"/>
        </w:rPr>
        <w:t>Preparation</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For this assessment, you may choose one of the following three options for a performance dashboard to use as the basis for your benchmark evaluation.</w:t>
      </w:r>
    </w:p>
    <w:p w:rsidR="003D7B99" w:rsidRPr="003D7B99" w:rsidRDefault="003D7B99" w:rsidP="003D7B99">
      <w:pPr>
        <w:spacing w:after="120" w:line="240" w:lineRule="auto"/>
        <w:outlineLvl w:val="4"/>
        <w:rPr>
          <w:rFonts w:ascii="Arial" w:eastAsia="Times New Roman" w:hAnsi="Arial" w:cs="Arial"/>
          <w:b/>
          <w:bCs/>
          <w:color w:val="222222"/>
          <w:sz w:val="28"/>
          <w:szCs w:val="28"/>
        </w:rPr>
      </w:pPr>
      <w:r w:rsidRPr="003D7B99">
        <w:rPr>
          <w:rFonts w:ascii="Arial" w:eastAsia="Times New Roman" w:hAnsi="Arial" w:cs="Arial"/>
          <w:b/>
          <w:bCs/>
          <w:color w:val="222222"/>
          <w:sz w:val="28"/>
          <w:szCs w:val="28"/>
        </w:rPr>
        <w:t>Option 1: Dashboard and Health Care Benchmark Evaluation Simulation</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If you decide to use one of the simulation dashboards for your evaluation, review both dashboards, as well as the relevant local, state, and federal laws and policies linked in each dashboard. Choose one of the dashboards and consider the metrics within </w:t>
      </w:r>
      <w:proofErr w:type="gramStart"/>
      <w:r w:rsidRPr="003D7B99">
        <w:rPr>
          <w:rFonts w:ascii="inherit" w:eastAsia="Times New Roman" w:hAnsi="inherit" w:cs="Arial"/>
          <w:color w:val="222222"/>
          <w:sz w:val="26"/>
          <w:szCs w:val="26"/>
        </w:rPr>
        <w:t>it  that</w:t>
      </w:r>
      <w:proofErr w:type="gramEnd"/>
      <w:r w:rsidRPr="003D7B99">
        <w:rPr>
          <w:rFonts w:ascii="inherit" w:eastAsia="Times New Roman" w:hAnsi="inherit" w:cs="Arial"/>
          <w:color w:val="222222"/>
          <w:sz w:val="26"/>
          <w:szCs w:val="26"/>
        </w:rPr>
        <w:t xml:space="preserve"> are falling short of the prescribed benchmarks.</w:t>
      </w:r>
    </w:p>
    <w:p w:rsidR="003D7B99" w:rsidRPr="003D7B99" w:rsidRDefault="003D7B99" w:rsidP="003D7B99">
      <w:pPr>
        <w:spacing w:after="120" w:line="240" w:lineRule="auto"/>
        <w:outlineLvl w:val="4"/>
        <w:rPr>
          <w:rFonts w:ascii="Arial" w:eastAsia="Times New Roman" w:hAnsi="Arial" w:cs="Arial"/>
          <w:b/>
          <w:bCs/>
          <w:color w:val="222222"/>
          <w:sz w:val="28"/>
          <w:szCs w:val="28"/>
        </w:rPr>
      </w:pPr>
      <w:r w:rsidRPr="003D7B99">
        <w:rPr>
          <w:rFonts w:ascii="Arial" w:eastAsia="Times New Roman" w:hAnsi="Arial" w:cs="Arial"/>
          <w:b/>
          <w:bCs/>
          <w:color w:val="222222"/>
          <w:sz w:val="28"/>
          <w:szCs w:val="28"/>
        </w:rPr>
        <w:t xml:space="preserve">Option 2: Actual Dashboard </w:t>
      </w:r>
      <w:proofErr w:type="gramStart"/>
      <w:r w:rsidRPr="003D7B99">
        <w:rPr>
          <w:rFonts w:ascii="Arial" w:eastAsia="Times New Roman" w:hAnsi="Arial" w:cs="Arial"/>
          <w:b/>
          <w:bCs/>
          <w:color w:val="222222"/>
          <w:sz w:val="28"/>
          <w:szCs w:val="28"/>
        </w:rPr>
        <w:t>From</w:t>
      </w:r>
      <w:proofErr w:type="gramEnd"/>
      <w:r w:rsidRPr="003D7B99">
        <w:rPr>
          <w:rFonts w:ascii="Arial" w:eastAsia="Times New Roman" w:hAnsi="Arial" w:cs="Arial"/>
          <w:b/>
          <w:bCs/>
          <w:color w:val="222222"/>
          <w:sz w:val="28"/>
          <w:szCs w:val="28"/>
        </w:rPr>
        <w:t xml:space="preserve"> a Professional Practice Setting</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If you choose an actual dashboard from a professional practice setting for your evaluation, be sure to add a brief description of the organization and setting that includes:</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size of the facility that the dashboard is reporting on.</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specific type of care delivery.</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population diversity and ethnicity demographics.</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socioeconomic level of the population served by the organization.</w:t>
      </w:r>
    </w:p>
    <w:p w:rsidR="003D7B99" w:rsidRPr="003D7B99" w:rsidRDefault="003D7B99" w:rsidP="003D7B99">
      <w:pPr>
        <w:spacing w:after="0" w:line="240" w:lineRule="auto"/>
        <w:rPr>
          <w:rFonts w:ascii="inherit" w:eastAsia="Times New Roman" w:hAnsi="inherit" w:cs="Arial"/>
          <w:color w:val="222222"/>
          <w:sz w:val="26"/>
          <w:szCs w:val="26"/>
        </w:rPr>
      </w:pPr>
      <w:r w:rsidRPr="003D7B99">
        <w:rPr>
          <w:rFonts w:ascii="inherit" w:eastAsia="Times New Roman" w:hAnsi="inherit" w:cs="Arial"/>
          <w:i/>
          <w:iCs/>
          <w:color w:val="222222"/>
          <w:sz w:val="26"/>
          <w:szCs w:val="26"/>
          <w:bdr w:val="none" w:sz="0" w:space="0" w:color="auto" w:frame="1"/>
        </w:rPr>
        <w:t>Note:</w:t>
      </w:r>
      <w:r w:rsidRPr="003D7B99">
        <w:rPr>
          <w:rFonts w:ascii="inherit" w:eastAsia="Times New Roman" w:hAnsi="inherit" w:cs="Arial"/>
          <w:color w:val="222222"/>
          <w:sz w:val="26"/>
          <w:szCs w:val="26"/>
        </w:rPr>
        <w:t> Ensure that your data is Health Insurance Portability and Accountability Act (HIPAA) compliant. Do not use any easily identifiable organization or patient information.</w:t>
      </w:r>
    </w:p>
    <w:p w:rsidR="003D7B99" w:rsidRPr="003D7B99" w:rsidRDefault="003D7B99" w:rsidP="003D7B99">
      <w:pPr>
        <w:spacing w:after="120" w:line="240" w:lineRule="auto"/>
        <w:outlineLvl w:val="4"/>
        <w:rPr>
          <w:rFonts w:ascii="Arial" w:eastAsia="Times New Roman" w:hAnsi="Arial" w:cs="Arial"/>
          <w:b/>
          <w:bCs/>
          <w:color w:val="222222"/>
          <w:sz w:val="28"/>
          <w:szCs w:val="28"/>
        </w:rPr>
      </w:pPr>
      <w:r w:rsidRPr="003D7B99">
        <w:rPr>
          <w:rFonts w:ascii="Arial" w:eastAsia="Times New Roman" w:hAnsi="Arial" w:cs="Arial"/>
          <w:b/>
          <w:bCs/>
          <w:color w:val="222222"/>
          <w:sz w:val="28"/>
          <w:szCs w:val="28"/>
        </w:rPr>
        <w:t>Option 3: Hypothetical Dashboard Based on a Professional Practice Setting</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If you have a sophisticated understanding of dashboards that are relevant to your own practice, you may also construct a hypothetical dashboard for your evaluation, based on that setting. Your hypothetical dashboard must present at least four different metrics, at least two of which must be under-performing the relevant benchmark set forth by a federal, state, or local laws or policies. In addition, be sure to add a brief description of the organization and setting that includes:</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lastRenderedPageBreak/>
        <w:t>The size of the facility that the dashboard is reporting on.</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specific type of care delivery.</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population diversity and ethnicity demographics.</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socioeconomic level of the population served by the organization.</w:t>
      </w:r>
    </w:p>
    <w:p w:rsidR="003D7B99" w:rsidRPr="003D7B99" w:rsidRDefault="003D7B99" w:rsidP="003D7B99">
      <w:pPr>
        <w:spacing w:after="0" w:line="240" w:lineRule="auto"/>
        <w:rPr>
          <w:rFonts w:ascii="inherit" w:eastAsia="Times New Roman" w:hAnsi="inherit" w:cs="Arial"/>
          <w:color w:val="222222"/>
          <w:sz w:val="26"/>
          <w:szCs w:val="26"/>
        </w:rPr>
      </w:pPr>
      <w:r w:rsidRPr="003D7B99">
        <w:rPr>
          <w:rFonts w:ascii="inherit" w:eastAsia="Times New Roman" w:hAnsi="inherit" w:cs="Arial"/>
          <w:i/>
          <w:iCs/>
          <w:color w:val="222222"/>
          <w:sz w:val="26"/>
          <w:szCs w:val="26"/>
          <w:bdr w:val="none" w:sz="0" w:space="0" w:color="auto" w:frame="1"/>
        </w:rPr>
        <w:t>Note:</w:t>
      </w:r>
      <w:r w:rsidRPr="003D7B99">
        <w:rPr>
          <w:rFonts w:ascii="inherit" w:eastAsia="Times New Roman" w:hAnsi="inherit" w:cs="Arial"/>
          <w:color w:val="222222"/>
          <w:sz w:val="26"/>
          <w:szCs w:val="26"/>
        </w:rPr>
        <w:t> Ensure that your data is HIPAA compliant. Do not use any easily identifiable organization or patient information.</w:t>
      </w:r>
    </w:p>
    <w:p w:rsidR="003D7B99" w:rsidRPr="003D7B99" w:rsidRDefault="003D7B99" w:rsidP="003D7B99">
      <w:pPr>
        <w:spacing w:after="144" w:line="240" w:lineRule="auto"/>
        <w:outlineLvl w:val="3"/>
        <w:rPr>
          <w:rFonts w:ascii="Arial" w:eastAsia="Times New Roman" w:hAnsi="Arial" w:cs="Arial"/>
          <w:b/>
          <w:bCs/>
          <w:color w:val="222222"/>
          <w:sz w:val="30"/>
          <w:szCs w:val="30"/>
        </w:rPr>
      </w:pPr>
      <w:r w:rsidRPr="003D7B99">
        <w:rPr>
          <w:rFonts w:ascii="Arial" w:eastAsia="Times New Roman" w:hAnsi="Arial" w:cs="Arial"/>
          <w:b/>
          <w:bCs/>
          <w:color w:val="222222"/>
          <w:sz w:val="30"/>
          <w:szCs w:val="30"/>
        </w:rPr>
        <w:t>Report Requirements</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Structure your report in such a way that it would be easy for a colleague or supervisor to locate the information they need. Be sure to cite relevant local, state, or federal health care laws or policies when evaluating metric performance against prescribed benchmarks. Cite an additional 2–4 credible sources to support your analysis and evaluation of the challenges in meeting the benchmarks, the potential for performance improvement, and your advocacy for ethical action.</w:t>
      </w:r>
    </w:p>
    <w:p w:rsidR="003D7B99" w:rsidRPr="003D7B99" w:rsidRDefault="003D7B99" w:rsidP="003D7B99">
      <w:pPr>
        <w:spacing w:after="0" w:line="240" w:lineRule="auto"/>
        <w:rPr>
          <w:rFonts w:ascii="inherit" w:eastAsia="Times New Roman" w:hAnsi="inherit" w:cs="Arial"/>
          <w:color w:val="222222"/>
          <w:sz w:val="26"/>
          <w:szCs w:val="26"/>
        </w:rPr>
      </w:pPr>
      <w:r w:rsidRPr="003D7B99">
        <w:rPr>
          <w:rFonts w:ascii="inherit" w:eastAsia="Times New Roman" w:hAnsi="inherit" w:cs="Arial"/>
          <w:i/>
          <w:iCs/>
          <w:color w:val="222222"/>
          <w:sz w:val="26"/>
          <w:szCs w:val="26"/>
          <w:bdr w:val="none" w:sz="0" w:space="0" w:color="auto" w:frame="1"/>
        </w:rPr>
        <w:t>Note:</w:t>
      </w:r>
      <w:r w:rsidRPr="003D7B99">
        <w:rPr>
          <w:rFonts w:ascii="inherit" w:eastAsia="Times New Roman" w:hAnsi="inherit" w:cs="Arial"/>
          <w:color w:val="222222"/>
          <w:sz w:val="26"/>
          <w:szCs w:val="26"/>
        </w:rPr>
        <w:t> The tasks outlined below correspond to grading criteria in the scoring guide.</w:t>
      </w:r>
    </w:p>
    <w:p w:rsidR="003D7B99" w:rsidRPr="003D7B99" w:rsidRDefault="003D7B99" w:rsidP="003D7B99">
      <w:pPr>
        <w:spacing w:after="240" w:line="240" w:lineRule="auto"/>
        <w:rPr>
          <w:rFonts w:ascii="inherit" w:eastAsia="Times New Roman" w:hAnsi="inherit" w:cs="Arial"/>
          <w:color w:val="222222"/>
          <w:sz w:val="26"/>
          <w:szCs w:val="26"/>
        </w:rPr>
      </w:pPr>
      <w:r w:rsidRPr="003D7B99">
        <w:rPr>
          <w:rFonts w:ascii="inherit" w:eastAsia="Times New Roman" w:hAnsi="inherit" w:cs="Arial"/>
          <w:color w:val="222222"/>
          <w:sz w:val="26"/>
          <w:szCs w:val="26"/>
        </w:rPr>
        <w:t>In your report, be sure to:</w:t>
      </w:r>
    </w:p>
    <w:p w:rsidR="003D7B99" w:rsidRPr="003D7B99" w:rsidRDefault="003D7B99" w:rsidP="003D7B99">
      <w:pPr>
        <w:numPr>
          <w:ilvl w:val="1"/>
          <w:numId w:val="6"/>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Evaluate dashboard metrics against the benchmarks set by local, state, or federal health care laws or policies.</w:t>
      </w:r>
    </w:p>
    <w:p w:rsidR="003D7B99" w:rsidRPr="003D7B99" w:rsidRDefault="003D7B99" w:rsidP="003D7B99">
      <w:pPr>
        <w:numPr>
          <w:ilvl w:val="2"/>
          <w:numId w:val="7"/>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Which metrics are below the mandated benchmarks in the organization? Evaluate weaknesses within the entire set of benchmarks.</w:t>
      </w:r>
    </w:p>
    <w:p w:rsidR="003D7B99" w:rsidRPr="003D7B99" w:rsidRDefault="003D7B99" w:rsidP="003D7B99">
      <w:pPr>
        <w:numPr>
          <w:ilvl w:val="2"/>
          <w:numId w:val="7"/>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What are the local, state, or federal health care laws or policies that set these benchmarks?</w:t>
      </w:r>
    </w:p>
    <w:p w:rsidR="003D7B99" w:rsidRPr="003D7B99" w:rsidRDefault="003D7B99" w:rsidP="003D7B99">
      <w:pPr>
        <w:numPr>
          <w:ilvl w:val="1"/>
          <w:numId w:val="7"/>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Analyze challenges that meeting prescribed benchmarks can pose for the organization or for an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w:t>
      </w:r>
    </w:p>
    <w:p w:rsidR="003D7B99" w:rsidRPr="003D7B99" w:rsidRDefault="003D7B99" w:rsidP="003D7B99">
      <w:pPr>
        <w:numPr>
          <w:ilvl w:val="2"/>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What are the specific challenges or opportunities that the organization or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 might have in meeting the benchmarks? For example, consider:</w:t>
      </w:r>
    </w:p>
    <w:p w:rsidR="003D7B99" w:rsidRPr="003D7B99" w:rsidRDefault="003D7B99" w:rsidP="003D7B99">
      <w:pPr>
        <w:numPr>
          <w:ilvl w:val="3"/>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strategic direction of the organization.</w:t>
      </w:r>
    </w:p>
    <w:p w:rsidR="003D7B99" w:rsidRPr="003D7B99" w:rsidRDefault="003D7B99" w:rsidP="003D7B99">
      <w:pPr>
        <w:numPr>
          <w:ilvl w:val="3"/>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The organization's mission.</w:t>
      </w:r>
    </w:p>
    <w:p w:rsidR="003D7B99" w:rsidRPr="003D7B99" w:rsidRDefault="003D7B99" w:rsidP="003D7B99">
      <w:pPr>
        <w:numPr>
          <w:ilvl w:val="3"/>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Available resources:</w:t>
      </w:r>
    </w:p>
    <w:p w:rsidR="003D7B99" w:rsidRPr="003D7B99" w:rsidRDefault="003D7B99" w:rsidP="003D7B99">
      <w:pPr>
        <w:numPr>
          <w:ilvl w:val="4"/>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Staffing.</w:t>
      </w:r>
    </w:p>
    <w:p w:rsidR="003D7B99" w:rsidRPr="003D7B99" w:rsidRDefault="003D7B99" w:rsidP="003D7B99">
      <w:pPr>
        <w:numPr>
          <w:ilvl w:val="4"/>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Operational and capital funding.</w:t>
      </w:r>
    </w:p>
    <w:p w:rsidR="003D7B99" w:rsidRPr="003D7B99" w:rsidRDefault="003D7B99" w:rsidP="003D7B99">
      <w:pPr>
        <w:numPr>
          <w:ilvl w:val="4"/>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Physical space.</w:t>
      </w:r>
    </w:p>
    <w:p w:rsidR="003D7B99" w:rsidRPr="003D7B99" w:rsidRDefault="003D7B99" w:rsidP="003D7B99">
      <w:pPr>
        <w:numPr>
          <w:ilvl w:val="4"/>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Support services (any ancillary department that supports a specific care unit in the organization, such as a pharmacy, cleaning services, and dietary services).</w:t>
      </w:r>
    </w:p>
    <w:p w:rsidR="003D7B99" w:rsidRPr="003D7B99" w:rsidRDefault="003D7B99" w:rsidP="003D7B99">
      <w:pPr>
        <w:numPr>
          <w:ilvl w:val="3"/>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Cultural diversity in the organization.</w:t>
      </w:r>
    </w:p>
    <w:p w:rsidR="003D7B99" w:rsidRPr="003D7B99" w:rsidRDefault="003D7B99" w:rsidP="003D7B99">
      <w:pPr>
        <w:numPr>
          <w:ilvl w:val="3"/>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Cultural diversity in the community.</w:t>
      </w:r>
    </w:p>
    <w:p w:rsidR="003D7B99" w:rsidRPr="003D7B99" w:rsidRDefault="003D7B99" w:rsidP="003D7B99">
      <w:pPr>
        <w:numPr>
          <w:ilvl w:val="3"/>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Organizational processes and procedures.</w:t>
      </w:r>
    </w:p>
    <w:p w:rsidR="003D7B99" w:rsidRPr="003D7B99" w:rsidRDefault="003D7B99" w:rsidP="003D7B99">
      <w:pPr>
        <w:numPr>
          <w:ilvl w:val="2"/>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How might these challenges be contributing to benchmark underperformance?</w:t>
      </w:r>
    </w:p>
    <w:p w:rsidR="003D7B99" w:rsidRPr="003D7B99" w:rsidRDefault="003D7B99" w:rsidP="003D7B99">
      <w:pPr>
        <w:numPr>
          <w:ilvl w:val="1"/>
          <w:numId w:val="8"/>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Evaluate a benchmark underperformance in the organization or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 that has the potential for greatly improving overall quality or performance.</w:t>
      </w:r>
    </w:p>
    <w:p w:rsidR="003D7B99" w:rsidRPr="003D7B99" w:rsidRDefault="003D7B99" w:rsidP="003D7B99">
      <w:pPr>
        <w:numPr>
          <w:ilvl w:val="2"/>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lastRenderedPageBreak/>
        <w:t>Which metric is underperforming its benchmark by the greatest degree?</w:t>
      </w:r>
    </w:p>
    <w:p w:rsidR="003D7B99" w:rsidRPr="003D7B99" w:rsidRDefault="003D7B99" w:rsidP="003D7B99">
      <w:pPr>
        <w:numPr>
          <w:ilvl w:val="2"/>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Which benchmark underperformance is the most widespread throughout the organization or </w:t>
      </w:r>
      <w:proofErr w:type="spellStart"/>
      <w:r w:rsidRPr="003D7B99">
        <w:rPr>
          <w:rFonts w:ascii="inherit" w:eastAsia="Times New Roman" w:hAnsi="inherit" w:cs="Arial"/>
          <w:color w:val="222222"/>
          <w:sz w:val="26"/>
          <w:szCs w:val="26"/>
        </w:rPr>
        <w:t>interprofessional</w:t>
      </w:r>
      <w:proofErr w:type="spellEnd"/>
      <w:r w:rsidRPr="003D7B99">
        <w:rPr>
          <w:rFonts w:ascii="inherit" w:eastAsia="Times New Roman" w:hAnsi="inherit" w:cs="Arial"/>
          <w:color w:val="222222"/>
          <w:sz w:val="26"/>
          <w:szCs w:val="26"/>
        </w:rPr>
        <w:t xml:space="preserve"> team?</w:t>
      </w:r>
    </w:p>
    <w:p w:rsidR="003D7B99" w:rsidRPr="003D7B99" w:rsidRDefault="003D7B99" w:rsidP="003D7B99">
      <w:pPr>
        <w:numPr>
          <w:ilvl w:val="2"/>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Which benchmark affects the greatest number of patients?</w:t>
      </w:r>
    </w:p>
    <w:p w:rsidR="003D7B99" w:rsidRPr="003D7B99" w:rsidRDefault="003D7B99" w:rsidP="003D7B99">
      <w:pPr>
        <w:numPr>
          <w:ilvl w:val="2"/>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Which benchmark affects the greatest number of staff?</w:t>
      </w:r>
    </w:p>
    <w:p w:rsidR="003D7B99" w:rsidRPr="003D7B99" w:rsidRDefault="003D7B99" w:rsidP="003D7B99">
      <w:pPr>
        <w:numPr>
          <w:ilvl w:val="2"/>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How does this underperformance affect the community the organization serves?</w:t>
      </w:r>
    </w:p>
    <w:p w:rsidR="003D7B99" w:rsidRPr="003D7B99" w:rsidRDefault="003D7B99" w:rsidP="003D7B99">
      <w:pPr>
        <w:numPr>
          <w:ilvl w:val="2"/>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Where is the greatest opportunity for improvement in the overall quality or performance of the organization or interpersonal team—and ultimately </w:t>
      </w:r>
      <w:proofErr w:type="gramStart"/>
      <w:r w:rsidRPr="003D7B99">
        <w:rPr>
          <w:rFonts w:ascii="inherit" w:eastAsia="Times New Roman" w:hAnsi="inherit" w:cs="Arial"/>
          <w:color w:val="222222"/>
          <w:sz w:val="26"/>
          <w:szCs w:val="26"/>
        </w:rPr>
        <w:t>in patient</w:t>
      </w:r>
      <w:proofErr w:type="gramEnd"/>
      <w:r w:rsidRPr="003D7B99">
        <w:rPr>
          <w:rFonts w:ascii="inherit" w:eastAsia="Times New Roman" w:hAnsi="inherit" w:cs="Arial"/>
          <w:color w:val="222222"/>
          <w:sz w:val="26"/>
          <w:szCs w:val="26"/>
        </w:rPr>
        <w:t xml:space="preserve"> outcomes?</w:t>
      </w:r>
    </w:p>
    <w:p w:rsidR="003D7B99" w:rsidRPr="003D7B99" w:rsidRDefault="003D7B99" w:rsidP="003D7B99">
      <w:pPr>
        <w:numPr>
          <w:ilvl w:val="1"/>
          <w:numId w:val="9"/>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Advocate for ethical action in addressing the benchmark underperformance that has the potential for greatly improving overall quality or performance.</w:t>
      </w:r>
    </w:p>
    <w:p w:rsidR="003D7B99" w:rsidRPr="003D7B99" w:rsidRDefault="003D7B99" w:rsidP="003D7B99">
      <w:pPr>
        <w:numPr>
          <w:ilvl w:val="2"/>
          <w:numId w:val="10"/>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At which group of stakeholders should your advocacy be directed? Which group could be expected to take the appropriate action to improve the benchmark metric?</w:t>
      </w:r>
    </w:p>
    <w:p w:rsidR="003D7B99" w:rsidRPr="003D7B99" w:rsidRDefault="003D7B99" w:rsidP="003D7B99">
      <w:pPr>
        <w:numPr>
          <w:ilvl w:val="2"/>
          <w:numId w:val="10"/>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What are some ethical actions that the stakeholder group could take that support improved benchmark performance?</w:t>
      </w:r>
    </w:p>
    <w:p w:rsidR="003D7B99" w:rsidRPr="003D7B99" w:rsidRDefault="003D7B99" w:rsidP="003D7B99">
      <w:pPr>
        <w:numPr>
          <w:ilvl w:val="2"/>
          <w:numId w:val="10"/>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 xml:space="preserve">Why should the stakeholder group </w:t>
      </w:r>
      <w:proofErr w:type="gramStart"/>
      <w:r w:rsidRPr="003D7B99">
        <w:rPr>
          <w:rFonts w:ascii="inherit" w:eastAsia="Times New Roman" w:hAnsi="inherit" w:cs="Arial"/>
          <w:color w:val="222222"/>
          <w:sz w:val="26"/>
          <w:szCs w:val="26"/>
        </w:rPr>
        <w:t>take action</w:t>
      </w:r>
      <w:proofErr w:type="gramEnd"/>
      <w:r w:rsidRPr="003D7B99">
        <w:rPr>
          <w:rFonts w:ascii="inherit" w:eastAsia="Times New Roman" w:hAnsi="inherit" w:cs="Arial"/>
          <w:color w:val="222222"/>
          <w:sz w:val="26"/>
          <w:szCs w:val="26"/>
        </w:rPr>
        <w:t>?</w:t>
      </w:r>
    </w:p>
    <w:p w:rsidR="003D7B99" w:rsidRPr="003D7B99" w:rsidRDefault="003D7B99" w:rsidP="003D7B99">
      <w:pPr>
        <w:numPr>
          <w:ilvl w:val="1"/>
          <w:numId w:val="10"/>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Communicate your findings and recommendations in a professional and effective manner.</w:t>
      </w:r>
    </w:p>
    <w:p w:rsidR="003D7B99" w:rsidRPr="003D7B99" w:rsidRDefault="003D7B99" w:rsidP="003D7B99">
      <w:pPr>
        <w:numPr>
          <w:ilvl w:val="2"/>
          <w:numId w:val="11"/>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Ensure that your report is well organized and easy to read.</w:t>
      </w:r>
    </w:p>
    <w:p w:rsidR="003D7B99" w:rsidRPr="003D7B99" w:rsidRDefault="003D7B99" w:rsidP="003D7B99">
      <w:pPr>
        <w:numPr>
          <w:ilvl w:val="2"/>
          <w:numId w:val="11"/>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Write clearly and logically, using correct grammar, punctuation, and mechanics.</w:t>
      </w:r>
    </w:p>
    <w:p w:rsidR="003D7B99" w:rsidRPr="003D7B99" w:rsidRDefault="003D7B99" w:rsidP="003D7B99">
      <w:pPr>
        <w:numPr>
          <w:ilvl w:val="1"/>
          <w:numId w:val="11"/>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Integrate relevant sources to support your arguments, correctly formatting source citations and references using current APA style.</w:t>
      </w:r>
    </w:p>
    <w:p w:rsidR="003D7B99" w:rsidRPr="003D7B99" w:rsidRDefault="003D7B99" w:rsidP="003D7B99">
      <w:pPr>
        <w:numPr>
          <w:ilvl w:val="2"/>
          <w:numId w:val="12"/>
        </w:numPr>
        <w:spacing w:after="0"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Did you cite relevant local, state, or federal health care laws or policies when discussing the mandated benchmarks?</w:t>
      </w:r>
    </w:p>
    <w:p w:rsidR="003D7B99" w:rsidRPr="003D7B99" w:rsidRDefault="003D7B99" w:rsidP="003D7B99">
      <w:pPr>
        <w:numPr>
          <w:ilvl w:val="2"/>
          <w:numId w:val="12"/>
        </w:numPr>
        <w:spacing w:line="240" w:lineRule="auto"/>
        <w:ind w:left="300"/>
        <w:rPr>
          <w:rFonts w:ascii="inherit" w:eastAsia="Times New Roman" w:hAnsi="inherit" w:cs="Arial"/>
          <w:color w:val="222222"/>
          <w:sz w:val="26"/>
          <w:szCs w:val="26"/>
        </w:rPr>
      </w:pPr>
      <w:r w:rsidRPr="003D7B99">
        <w:rPr>
          <w:rFonts w:ascii="inherit" w:eastAsia="Times New Roman" w:hAnsi="inherit" w:cs="Arial"/>
          <w:color w:val="222222"/>
          <w:sz w:val="26"/>
          <w:szCs w:val="26"/>
        </w:rPr>
        <w:t>Did you cite an additional 2–4 credible sources to support your analysis, evaluation, and advocacy?</w:t>
      </w:r>
    </w:p>
    <w:p w:rsidR="001E5D43" w:rsidRDefault="001E5D43">
      <w:bookmarkStart w:id="0" w:name="_GoBack"/>
      <w:bookmarkEnd w:id="0"/>
    </w:p>
    <w:sectPr w:rsidR="001E5D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D31015"/>
    <w:multiLevelType w:val="multilevel"/>
    <w:tmpl w:val="3296FC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0"/>
    <w:lvlOverride w:ilvl="1">
      <w:lvl w:ilvl="1">
        <w:numFmt w:val="bullet"/>
        <w:lvlText w:val=""/>
        <w:lvlJc w:val="left"/>
        <w:pPr>
          <w:tabs>
            <w:tab w:val="num" w:pos="1440"/>
          </w:tabs>
          <w:ind w:left="1440" w:hanging="360"/>
        </w:pPr>
        <w:rPr>
          <w:rFonts w:ascii="Symbol" w:hAnsi="Symbol" w:hint="default"/>
          <w:sz w:val="20"/>
        </w:rPr>
      </w:lvl>
    </w:lvlOverride>
  </w:num>
  <w:num w:numId="3">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7">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8">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9">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0">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1">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2">
    <w:abstractNumId w:val="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S0NDAwMDU2szA1MrNQ0lEKTi0uzszPAykwrAUAuNjmCSwAAAA="/>
  </w:docVars>
  <w:rsids>
    <w:rsidRoot w:val="003D7B99"/>
    <w:rsid w:val="001E5D43"/>
    <w:rsid w:val="003D7B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674D1E-02E8-4EEB-86EF-E2FA4B876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9072442">
      <w:bodyDiv w:val="1"/>
      <w:marLeft w:val="0"/>
      <w:marRight w:val="0"/>
      <w:marTop w:val="0"/>
      <w:marBottom w:val="0"/>
      <w:divBdr>
        <w:top w:val="none" w:sz="0" w:space="0" w:color="auto"/>
        <w:left w:val="none" w:sz="0" w:space="0" w:color="auto"/>
        <w:bottom w:val="none" w:sz="0" w:space="0" w:color="auto"/>
        <w:right w:val="none" w:sz="0" w:space="0" w:color="auto"/>
      </w:divBdr>
      <w:divsChild>
        <w:div w:id="1796169364">
          <w:marLeft w:val="0"/>
          <w:marRight w:val="0"/>
          <w:marTop w:val="0"/>
          <w:marBottom w:val="0"/>
          <w:divBdr>
            <w:top w:val="none" w:sz="0" w:space="0" w:color="auto"/>
            <w:left w:val="none" w:sz="0" w:space="0" w:color="auto"/>
            <w:bottom w:val="none" w:sz="0" w:space="0" w:color="auto"/>
            <w:right w:val="none" w:sz="0" w:space="0" w:color="auto"/>
          </w:divBdr>
          <w:divsChild>
            <w:div w:id="2122450106">
              <w:marLeft w:val="0"/>
              <w:marRight w:val="90"/>
              <w:marTop w:val="0"/>
              <w:marBottom w:val="0"/>
              <w:divBdr>
                <w:top w:val="none" w:sz="0" w:space="0" w:color="auto"/>
                <w:left w:val="none" w:sz="0" w:space="0" w:color="auto"/>
                <w:bottom w:val="none" w:sz="0" w:space="0" w:color="auto"/>
                <w:right w:val="none" w:sz="0" w:space="0" w:color="auto"/>
              </w:divBdr>
            </w:div>
          </w:divsChild>
        </w:div>
        <w:div w:id="1138374365">
          <w:marLeft w:val="0"/>
          <w:marRight w:val="0"/>
          <w:marTop w:val="0"/>
          <w:marBottom w:val="0"/>
          <w:divBdr>
            <w:top w:val="none" w:sz="0" w:space="0" w:color="auto"/>
            <w:left w:val="none" w:sz="0" w:space="0" w:color="auto"/>
            <w:bottom w:val="none" w:sz="0" w:space="0" w:color="auto"/>
            <w:right w:val="none" w:sz="0" w:space="0" w:color="auto"/>
          </w:divBdr>
          <w:divsChild>
            <w:div w:id="1517309561">
              <w:marLeft w:val="0"/>
              <w:marRight w:val="0"/>
              <w:marTop w:val="0"/>
              <w:marBottom w:val="0"/>
              <w:divBdr>
                <w:top w:val="none" w:sz="0" w:space="0" w:color="auto"/>
                <w:left w:val="none" w:sz="0" w:space="0" w:color="auto"/>
                <w:bottom w:val="none" w:sz="0" w:space="0" w:color="auto"/>
                <w:right w:val="none" w:sz="0" w:space="0" w:color="auto"/>
              </w:divBdr>
              <w:divsChild>
                <w:div w:id="1357922608">
                  <w:marLeft w:val="0"/>
                  <w:marRight w:val="0"/>
                  <w:marTop w:val="0"/>
                  <w:marBottom w:val="0"/>
                  <w:divBdr>
                    <w:top w:val="none" w:sz="0" w:space="0" w:color="auto"/>
                    <w:left w:val="none" w:sz="0" w:space="0" w:color="auto"/>
                    <w:bottom w:val="none" w:sz="0" w:space="0" w:color="auto"/>
                    <w:right w:val="none" w:sz="0" w:space="0" w:color="auto"/>
                  </w:divBdr>
                </w:div>
              </w:divsChild>
            </w:div>
            <w:div w:id="444545146">
              <w:marLeft w:val="0"/>
              <w:marRight w:val="0"/>
              <w:marTop w:val="0"/>
              <w:marBottom w:val="0"/>
              <w:divBdr>
                <w:top w:val="none" w:sz="0" w:space="0" w:color="auto"/>
                <w:left w:val="none" w:sz="0" w:space="0" w:color="auto"/>
                <w:bottom w:val="none" w:sz="0" w:space="0" w:color="auto"/>
                <w:right w:val="none" w:sz="0" w:space="0" w:color="auto"/>
              </w:divBdr>
            </w:div>
            <w:div w:id="1456632774">
              <w:marLeft w:val="0"/>
              <w:marRight w:val="0"/>
              <w:marTop w:val="0"/>
              <w:marBottom w:val="0"/>
              <w:divBdr>
                <w:top w:val="none" w:sz="0" w:space="0" w:color="auto"/>
                <w:left w:val="none" w:sz="0" w:space="0" w:color="auto"/>
                <w:bottom w:val="none" w:sz="0" w:space="0" w:color="auto"/>
                <w:right w:val="none" w:sz="0" w:space="0" w:color="auto"/>
              </w:divBdr>
              <w:divsChild>
                <w:div w:id="1754280449">
                  <w:marLeft w:val="0"/>
                  <w:marRight w:val="0"/>
                  <w:marTop w:val="0"/>
                  <w:marBottom w:val="0"/>
                  <w:divBdr>
                    <w:top w:val="none" w:sz="0" w:space="0" w:color="auto"/>
                    <w:left w:val="none" w:sz="0" w:space="0" w:color="auto"/>
                    <w:bottom w:val="none" w:sz="0" w:space="0" w:color="auto"/>
                    <w:right w:val="none" w:sz="0" w:space="0" w:color="auto"/>
                  </w:divBdr>
                  <w:divsChild>
                    <w:div w:id="942763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048668">
              <w:marLeft w:val="0"/>
              <w:marRight w:val="0"/>
              <w:marTop w:val="0"/>
              <w:marBottom w:val="0"/>
              <w:divBdr>
                <w:top w:val="none" w:sz="0" w:space="0" w:color="auto"/>
                <w:left w:val="none" w:sz="0" w:space="0" w:color="auto"/>
                <w:bottom w:val="none" w:sz="0" w:space="0" w:color="auto"/>
                <w:right w:val="none" w:sz="0" w:space="0" w:color="auto"/>
              </w:divBdr>
            </w:div>
            <w:div w:id="926426215">
              <w:marLeft w:val="300"/>
              <w:marRight w:val="300"/>
              <w:marTop w:val="300"/>
              <w:marBottom w:val="300"/>
              <w:divBdr>
                <w:top w:val="none" w:sz="0" w:space="0" w:color="auto"/>
                <w:left w:val="none" w:sz="0" w:space="0" w:color="auto"/>
                <w:bottom w:val="none" w:sz="0" w:space="0" w:color="auto"/>
                <w:right w:val="none" w:sz="0" w:space="0" w:color="auto"/>
              </w:divBdr>
              <w:divsChild>
                <w:div w:id="1635331180">
                  <w:marLeft w:val="0"/>
                  <w:marRight w:val="0"/>
                  <w:marTop w:val="0"/>
                  <w:marBottom w:val="0"/>
                  <w:divBdr>
                    <w:top w:val="none" w:sz="0" w:space="0" w:color="auto"/>
                    <w:left w:val="none" w:sz="0" w:space="0" w:color="auto"/>
                    <w:bottom w:val="none" w:sz="0" w:space="0" w:color="auto"/>
                    <w:right w:val="none" w:sz="0" w:space="0" w:color="auto"/>
                  </w:divBdr>
                  <w:divsChild>
                    <w:div w:id="442118236">
                      <w:marLeft w:val="0"/>
                      <w:marRight w:val="0"/>
                      <w:marTop w:val="0"/>
                      <w:marBottom w:val="0"/>
                      <w:divBdr>
                        <w:top w:val="none" w:sz="0" w:space="0" w:color="auto"/>
                        <w:left w:val="none" w:sz="0" w:space="0" w:color="auto"/>
                        <w:bottom w:val="none" w:sz="0" w:space="0" w:color="auto"/>
                        <w:right w:val="none" w:sz="0" w:space="0" w:color="auto"/>
                      </w:divBdr>
                      <w:divsChild>
                        <w:div w:id="1284069853">
                          <w:marLeft w:val="0"/>
                          <w:marRight w:val="0"/>
                          <w:marTop w:val="0"/>
                          <w:marBottom w:val="0"/>
                          <w:divBdr>
                            <w:top w:val="none" w:sz="0" w:space="0" w:color="auto"/>
                            <w:left w:val="none" w:sz="0" w:space="0" w:color="auto"/>
                            <w:bottom w:val="none" w:sz="0" w:space="0" w:color="auto"/>
                            <w:right w:val="none" w:sz="0" w:space="0" w:color="auto"/>
                          </w:divBdr>
                          <w:divsChild>
                            <w:div w:id="68041317">
                              <w:marLeft w:val="0"/>
                              <w:marRight w:val="0"/>
                              <w:marTop w:val="0"/>
                              <w:marBottom w:val="0"/>
                              <w:divBdr>
                                <w:top w:val="single" w:sz="6" w:space="15" w:color="CCCCCC"/>
                                <w:left w:val="single" w:sz="6" w:space="15" w:color="CCCCCC"/>
                                <w:bottom w:val="single" w:sz="6" w:space="23" w:color="CCCCCC"/>
                                <w:right w:val="single" w:sz="6" w:space="15" w:color="CCCCCC"/>
                              </w:divBdr>
                            </w:div>
                          </w:divsChild>
                        </w:div>
                      </w:divsChild>
                    </w:div>
                  </w:divsChild>
                </w:div>
              </w:divsChild>
            </w:div>
            <w:div w:id="518812041">
              <w:marLeft w:val="0"/>
              <w:marRight w:val="0"/>
              <w:marTop w:val="0"/>
              <w:marBottom w:val="0"/>
              <w:divBdr>
                <w:top w:val="none" w:sz="0" w:space="0" w:color="auto"/>
                <w:left w:val="none" w:sz="0" w:space="0" w:color="auto"/>
                <w:bottom w:val="none" w:sz="0" w:space="0" w:color="auto"/>
                <w:right w:val="none" w:sz="0" w:space="0" w:color="auto"/>
              </w:divBdr>
            </w:div>
            <w:div w:id="1188326802">
              <w:marLeft w:val="300"/>
              <w:marRight w:val="300"/>
              <w:marTop w:val="300"/>
              <w:marBottom w:val="300"/>
              <w:divBdr>
                <w:top w:val="none" w:sz="0" w:space="0" w:color="auto"/>
                <w:left w:val="none" w:sz="0" w:space="0" w:color="auto"/>
                <w:bottom w:val="none" w:sz="0" w:space="0" w:color="auto"/>
                <w:right w:val="none" w:sz="0" w:space="0" w:color="auto"/>
              </w:divBdr>
              <w:divsChild>
                <w:div w:id="1853035046">
                  <w:marLeft w:val="0"/>
                  <w:marRight w:val="0"/>
                  <w:marTop w:val="0"/>
                  <w:marBottom w:val="0"/>
                  <w:divBdr>
                    <w:top w:val="none" w:sz="0" w:space="0" w:color="auto"/>
                    <w:left w:val="none" w:sz="0" w:space="0" w:color="auto"/>
                    <w:bottom w:val="none" w:sz="0" w:space="0" w:color="auto"/>
                    <w:right w:val="none" w:sz="0" w:space="0" w:color="auto"/>
                  </w:divBdr>
                  <w:divsChild>
                    <w:div w:id="74478630">
                      <w:marLeft w:val="0"/>
                      <w:marRight w:val="0"/>
                      <w:marTop w:val="0"/>
                      <w:marBottom w:val="0"/>
                      <w:divBdr>
                        <w:top w:val="none" w:sz="0" w:space="0" w:color="auto"/>
                        <w:left w:val="none" w:sz="0" w:space="0" w:color="auto"/>
                        <w:bottom w:val="none" w:sz="0" w:space="0" w:color="auto"/>
                        <w:right w:val="none" w:sz="0" w:space="0" w:color="auto"/>
                      </w:divBdr>
                      <w:divsChild>
                        <w:div w:id="107821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6130022">
              <w:marLeft w:val="0"/>
              <w:marRight w:val="0"/>
              <w:marTop w:val="0"/>
              <w:marBottom w:val="0"/>
              <w:divBdr>
                <w:top w:val="none" w:sz="0" w:space="0" w:color="auto"/>
                <w:left w:val="none" w:sz="0" w:space="0" w:color="auto"/>
                <w:bottom w:val="none" w:sz="0" w:space="0" w:color="auto"/>
                <w:right w:val="none" w:sz="0" w:space="0" w:color="auto"/>
              </w:divBdr>
            </w:div>
            <w:div w:id="885489634">
              <w:marLeft w:val="300"/>
              <w:marRight w:val="300"/>
              <w:marTop w:val="300"/>
              <w:marBottom w:val="300"/>
              <w:divBdr>
                <w:top w:val="none" w:sz="0" w:space="0" w:color="auto"/>
                <w:left w:val="none" w:sz="0" w:space="0" w:color="auto"/>
                <w:bottom w:val="none" w:sz="0" w:space="0" w:color="auto"/>
                <w:right w:val="none" w:sz="0" w:space="0" w:color="auto"/>
              </w:divBdr>
              <w:divsChild>
                <w:div w:id="213779798">
                  <w:marLeft w:val="0"/>
                  <w:marRight w:val="0"/>
                  <w:marTop w:val="0"/>
                  <w:marBottom w:val="0"/>
                  <w:divBdr>
                    <w:top w:val="none" w:sz="0" w:space="0" w:color="auto"/>
                    <w:left w:val="none" w:sz="0" w:space="0" w:color="auto"/>
                    <w:bottom w:val="none" w:sz="0" w:space="0" w:color="auto"/>
                    <w:right w:val="none" w:sz="0" w:space="0" w:color="auto"/>
                  </w:divBdr>
                  <w:divsChild>
                    <w:div w:id="1376275748">
                      <w:marLeft w:val="0"/>
                      <w:marRight w:val="0"/>
                      <w:marTop w:val="0"/>
                      <w:marBottom w:val="0"/>
                      <w:divBdr>
                        <w:top w:val="none" w:sz="0" w:space="0" w:color="auto"/>
                        <w:left w:val="none" w:sz="0" w:space="0" w:color="auto"/>
                        <w:bottom w:val="none" w:sz="0" w:space="0" w:color="auto"/>
                        <w:right w:val="none" w:sz="0" w:space="0" w:color="auto"/>
                      </w:divBdr>
                      <w:divsChild>
                        <w:div w:id="9306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82454">
              <w:marLeft w:val="0"/>
              <w:marRight w:val="0"/>
              <w:marTop w:val="0"/>
              <w:marBottom w:val="0"/>
              <w:divBdr>
                <w:top w:val="none" w:sz="0" w:space="0" w:color="auto"/>
                <w:left w:val="none" w:sz="0" w:space="0" w:color="auto"/>
                <w:bottom w:val="none" w:sz="0" w:space="0" w:color="auto"/>
                <w:right w:val="none" w:sz="0" w:space="0" w:color="auto"/>
              </w:divBdr>
            </w:div>
            <w:div w:id="1064066789">
              <w:marLeft w:val="300"/>
              <w:marRight w:val="300"/>
              <w:marTop w:val="300"/>
              <w:marBottom w:val="300"/>
              <w:divBdr>
                <w:top w:val="none" w:sz="0" w:space="0" w:color="auto"/>
                <w:left w:val="none" w:sz="0" w:space="0" w:color="auto"/>
                <w:bottom w:val="none" w:sz="0" w:space="0" w:color="auto"/>
                <w:right w:val="none" w:sz="0" w:space="0" w:color="auto"/>
              </w:divBdr>
              <w:divsChild>
                <w:div w:id="2070420870">
                  <w:marLeft w:val="0"/>
                  <w:marRight w:val="0"/>
                  <w:marTop w:val="0"/>
                  <w:marBottom w:val="0"/>
                  <w:divBdr>
                    <w:top w:val="none" w:sz="0" w:space="0" w:color="auto"/>
                    <w:left w:val="none" w:sz="0" w:space="0" w:color="auto"/>
                    <w:bottom w:val="none" w:sz="0" w:space="0" w:color="auto"/>
                    <w:right w:val="none" w:sz="0" w:space="0" w:color="auto"/>
                  </w:divBdr>
                  <w:divsChild>
                    <w:div w:id="211038041">
                      <w:marLeft w:val="0"/>
                      <w:marRight w:val="0"/>
                      <w:marTop w:val="0"/>
                      <w:marBottom w:val="0"/>
                      <w:divBdr>
                        <w:top w:val="none" w:sz="0" w:space="0" w:color="auto"/>
                        <w:left w:val="none" w:sz="0" w:space="0" w:color="auto"/>
                        <w:bottom w:val="none" w:sz="0" w:space="0" w:color="auto"/>
                        <w:right w:val="none" w:sz="0" w:space="0" w:color="auto"/>
                      </w:divBdr>
                      <w:divsChild>
                        <w:div w:id="1404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481857">
              <w:marLeft w:val="0"/>
              <w:marRight w:val="0"/>
              <w:marTop w:val="0"/>
              <w:marBottom w:val="0"/>
              <w:divBdr>
                <w:top w:val="single" w:sz="6" w:space="8" w:color="2E91C2"/>
                <w:left w:val="single" w:sz="6" w:space="8" w:color="2E91C2"/>
                <w:bottom w:val="single" w:sz="6" w:space="8" w:color="2E91C2"/>
                <w:right w:val="single" w:sz="6" w:space="8" w:color="2E91C2"/>
              </w:divBdr>
            </w:div>
            <w:div w:id="635650204">
              <w:marLeft w:val="0"/>
              <w:marRight w:val="0"/>
              <w:marTop w:val="0"/>
              <w:marBottom w:val="0"/>
              <w:divBdr>
                <w:top w:val="none" w:sz="0" w:space="0" w:color="auto"/>
                <w:left w:val="none" w:sz="0" w:space="0" w:color="auto"/>
                <w:bottom w:val="none" w:sz="0" w:space="0" w:color="auto"/>
                <w:right w:val="none" w:sz="0" w:space="0" w:color="auto"/>
              </w:divBdr>
              <w:divsChild>
                <w:div w:id="680937832">
                  <w:marLeft w:val="0"/>
                  <w:marRight w:val="0"/>
                  <w:marTop w:val="0"/>
                  <w:marBottom w:val="0"/>
                  <w:divBdr>
                    <w:top w:val="none" w:sz="0" w:space="0" w:color="auto"/>
                    <w:left w:val="none" w:sz="0" w:space="0" w:color="auto"/>
                    <w:bottom w:val="none" w:sz="0" w:space="0" w:color="auto"/>
                    <w:right w:val="none" w:sz="0" w:space="0" w:color="auto"/>
                  </w:divBdr>
                  <w:divsChild>
                    <w:div w:id="2012098217">
                      <w:marLeft w:val="300"/>
                      <w:marRight w:val="30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urserooma.capella.edu/webapps/blackboard/content/listContent.jsp?course_id=_85979_1&amp;content_id=_5716081_1&amp;mode=reset" TargetMode="External"/><Relationship Id="rId13" Type="http://schemas.openxmlformats.org/officeDocument/2006/relationships/hyperlink" Target="https://courserooma.capella.edu/webapps/blackboard/content/listContent.jsp?course_id=_85979_1&amp;content_id=_5716081_1&amp;mode=reset" TargetMode="External"/><Relationship Id="rId18" Type="http://schemas.openxmlformats.org/officeDocument/2006/relationships/hyperlink" Target="http://capellauniversity.libguides.com/NHSFP6004" TargetMode="External"/><Relationship Id="rId26" Type="http://schemas.openxmlformats.org/officeDocument/2006/relationships/hyperlink" Target="http://search.proquest.com.library.capella.edu/docview/1667636235?accountid=27965" TargetMode="External"/><Relationship Id="rId3" Type="http://schemas.openxmlformats.org/officeDocument/2006/relationships/settings" Target="settings.xml"/><Relationship Id="rId21" Type="http://schemas.openxmlformats.org/officeDocument/2006/relationships/hyperlink" Target="http://media.capella.edu/CourseMedia/NHS6004/DashboardandHealthCareBenchmarkEvaluation/transcript.html" TargetMode="External"/><Relationship Id="rId7" Type="http://schemas.openxmlformats.org/officeDocument/2006/relationships/hyperlink" Target="https://courserooma.capella.edu/webapps/blackboard/content/listContent.jsp?course_id=_85979_1&amp;content_id=_5716081_1&amp;mode=reset" TargetMode="External"/><Relationship Id="rId12" Type="http://schemas.openxmlformats.org/officeDocument/2006/relationships/hyperlink" Target="https://campus.capella.edu/web/competency/" TargetMode="External"/><Relationship Id="rId17" Type="http://schemas.openxmlformats.org/officeDocument/2006/relationships/hyperlink" Target="https://courserooma.capella.edu/webapps/blackboard/content/listContent.jsp?course_id=_85979_1&amp;content_id=_5716081_1&amp;mode=reset" TargetMode="External"/><Relationship Id="rId25" Type="http://schemas.openxmlformats.org/officeDocument/2006/relationships/hyperlink" Target="http://www.ncbi.nlm.nih.gov.library.capella.edu/pmc/articles/PMC3961706/" TargetMode="External"/><Relationship Id="rId2" Type="http://schemas.openxmlformats.org/officeDocument/2006/relationships/styles" Target="styles.xml"/><Relationship Id="rId16" Type="http://schemas.openxmlformats.org/officeDocument/2006/relationships/hyperlink" Target="https://courserooma.capella.edu/webapps/blackboard/content/listContent.jsp?course_id=_85979_1&amp;content_id=_5716081_1&amp;mode=reset" TargetMode="External"/><Relationship Id="rId20" Type="http://schemas.openxmlformats.org/officeDocument/2006/relationships/hyperlink" Target="http://media.capella.edu/CourseMedia/NHS6004/DashboardandHealthCareBenchmarkEvaluation/media.asp" TargetMode="External"/><Relationship Id="rId29" Type="http://schemas.openxmlformats.org/officeDocument/2006/relationships/hyperlink" Target="http://www.ncqa.org/" TargetMode="External"/><Relationship Id="rId1" Type="http://schemas.openxmlformats.org/officeDocument/2006/relationships/numbering" Target="numbering.xml"/><Relationship Id="rId6" Type="http://schemas.openxmlformats.org/officeDocument/2006/relationships/hyperlink" Target="https://courserooma.capella.edu/webapps/blackboard/content/listContent.jsp?course_id=_85979_1&amp;content_id=_5716081_1&amp;mode=reset" TargetMode="External"/><Relationship Id="rId11" Type="http://schemas.openxmlformats.org/officeDocument/2006/relationships/hyperlink" Target="https://courserooma.capella.edu/webapps/blackboard/content/listContent.jsp?course_id=_85979_1&amp;content_id=_5716081_1&amp;mode=reset" TargetMode="External"/><Relationship Id="rId24" Type="http://schemas.openxmlformats.org/officeDocument/2006/relationships/hyperlink" Target="http://www.ncbi.nlm.nih.gov.library.capella.edu/pmc/articles/PMC4639357/" TargetMode="External"/><Relationship Id="rId32" Type="http://schemas.openxmlformats.org/officeDocument/2006/relationships/theme" Target="theme/theme1.xml"/><Relationship Id="rId5" Type="http://schemas.openxmlformats.org/officeDocument/2006/relationships/hyperlink" Target="javascript:window.print()" TargetMode="External"/><Relationship Id="rId15" Type="http://schemas.openxmlformats.org/officeDocument/2006/relationships/hyperlink" Target="https://courserooma.capella.edu/webapps/blackboard/content/listContent.jsp?course_id=_85979_1&amp;content_id=_5716081_1&amp;mode=reset" TargetMode="External"/><Relationship Id="rId23" Type="http://schemas.openxmlformats.org/officeDocument/2006/relationships/hyperlink" Target="http://search.proquest.com.library.capella.edu/docview/1550520012?accountid=27965" TargetMode="External"/><Relationship Id="rId28" Type="http://schemas.openxmlformats.org/officeDocument/2006/relationships/hyperlink" Target="http://www.hopkinsmedicine.org/patient_safety_quality_dashboard/understanding_performance_metrics/core_measures.html" TargetMode="External"/><Relationship Id="rId10" Type="http://schemas.openxmlformats.org/officeDocument/2006/relationships/hyperlink" Target="https://courserooma.capella.edu/webapps/blackboard/content/listContent.jsp?course_id=_85979_1&amp;content_id=_5716081_1&amp;mode=reset" TargetMode="External"/><Relationship Id="rId19" Type="http://schemas.openxmlformats.org/officeDocument/2006/relationships/hyperlink" Target="http://campustools.capella.edu/redirect.aspx?linkid=2586"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courserooma.capella.edu/webapps/blackboard/content/listContent.jsp?course_id=_85979_1&amp;content_id=_5716081_1&amp;mode=reset" TargetMode="External"/><Relationship Id="rId14" Type="http://schemas.openxmlformats.org/officeDocument/2006/relationships/hyperlink" Target="https://courserooma.capella.edu/webapps/blackboard/content/listContent.jsp?course_id=_85979_1&amp;content_id=_5716081_1&amp;mode=reset" TargetMode="External"/><Relationship Id="rId22" Type="http://schemas.openxmlformats.org/officeDocument/2006/relationships/hyperlink" Target="https://courserooma.capella.edu/webapps/blackboard/content/listContent.jsp?course_id=_85979_1&amp;content_id=_5716081_1&amp;mode=reset" TargetMode="External"/><Relationship Id="rId27" Type="http://schemas.openxmlformats.org/officeDocument/2006/relationships/hyperlink" Target="http://site.ebrary.com.library.capella.edu/lib/capella/detail.action?docID=10950134" TargetMode="External"/><Relationship Id="rId30" Type="http://schemas.openxmlformats.org/officeDocument/2006/relationships/hyperlink" Target="http://www.ncqa.org/tabid/59/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2666</Words>
  <Characters>15197</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Roopchand, Heamwattie</dc:creator>
  <cp:keywords/>
  <dc:description/>
  <cp:lastModifiedBy>Roopchand, Heamwattie</cp:lastModifiedBy>
  <cp:revision>1</cp:revision>
  <dcterms:created xsi:type="dcterms:W3CDTF">2018-01-23T14:06:00Z</dcterms:created>
  <dcterms:modified xsi:type="dcterms:W3CDTF">2018-01-23T14:07:00Z</dcterms:modified>
</cp:coreProperties>
</file>